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27" w:rsidRPr="006B2CC9" w:rsidRDefault="00542B66" w:rsidP="00335D7C">
      <w:pPr>
        <w:pStyle w:val="textinheaderbandFPO"/>
        <w:spacing w:after="120"/>
        <w:rPr>
          <w:color w:val="006496"/>
        </w:rPr>
      </w:pPr>
      <w:r w:rsidRPr="006B2CC9">
        <w:rPr>
          <w:color w:val="006496"/>
        </w:rPr>
        <w:t xml:space="preserve">JPMorgan </w:t>
      </w:r>
      <w:proofErr w:type="gramStart"/>
      <w:r w:rsidRPr="006B2CC9">
        <w:rPr>
          <w:color w:val="006496"/>
        </w:rPr>
        <w:t xml:space="preserve">Funds </w:t>
      </w:r>
      <w:r w:rsidR="00250E27" w:rsidRPr="006B2CC9">
        <w:rPr>
          <w:color w:val="006496"/>
        </w:rPr>
        <w:t xml:space="preserve"> |</w:t>
      </w:r>
      <w:proofErr w:type="gramEnd"/>
      <w:r w:rsidR="00250E27" w:rsidRPr="006B2CC9">
        <w:rPr>
          <w:color w:val="006496"/>
        </w:rPr>
        <w:t xml:space="preserve">  </w:t>
      </w:r>
      <w:r w:rsidR="00DD6ACC" w:rsidRPr="006B2CC9">
        <w:rPr>
          <w:color w:val="006496"/>
        </w:rPr>
        <w:t>1 September 2015</w:t>
      </w:r>
    </w:p>
    <w:p w:rsidR="00653D2D" w:rsidRDefault="00677DD6" w:rsidP="00B40294">
      <w:pPr>
        <w:pStyle w:val="mainheadingdocnameFPO"/>
        <w:pBdr>
          <w:bottom w:val="single" w:sz="8" w:space="5" w:color="ED8B00"/>
        </w:pBdr>
      </w:pPr>
      <w:r>
        <w:t xml:space="preserve">Important News </w:t>
      </w:r>
      <w:proofErr w:type="gramStart"/>
      <w:r>
        <w:t>From</w:t>
      </w:r>
      <w:proofErr w:type="gramEnd"/>
      <w:r>
        <w:t xml:space="preserve"> Your Fund’s Board</w:t>
      </w:r>
    </w:p>
    <w:p w:rsidR="00653D2D" w:rsidRDefault="00653D2D" w:rsidP="00391939">
      <w:pPr>
        <w:pStyle w:val="addresstext9512ptreg"/>
        <w:tabs>
          <w:tab w:val="left" w:pos="4572"/>
        </w:tabs>
        <w:spacing w:before="720" w:after="720"/>
        <w:ind w:left="734"/>
      </w:pPr>
      <w:r>
        <w:br/>
      </w:r>
      <w:r>
        <w:br/>
      </w:r>
      <w:r>
        <w:br/>
      </w:r>
      <w:r>
        <w:br/>
        <w:t xml:space="preserve"> </w:t>
      </w:r>
      <w:r>
        <w:br/>
      </w:r>
    </w:p>
    <w:p w:rsidR="00D46798" w:rsidRPr="00D46798" w:rsidRDefault="00D46798" w:rsidP="00D46798">
      <w:pPr>
        <w:widowControl w:val="0"/>
        <w:autoSpaceDE w:val="0"/>
        <w:autoSpaceDN w:val="0"/>
        <w:adjustRightInd w:val="0"/>
        <w:spacing w:after="113" w:line="240" w:lineRule="atLeast"/>
        <w:textAlignment w:val="center"/>
        <w:rPr>
          <w:rFonts w:ascii="ArialMT" w:hAnsi="ArialMT" w:cs="ArialMT"/>
          <w:color w:val="000000"/>
          <w:sz w:val="19"/>
          <w:szCs w:val="19"/>
        </w:rPr>
      </w:pPr>
      <w:r w:rsidRPr="00D46798">
        <w:rPr>
          <w:rFonts w:ascii="ArialMT" w:hAnsi="ArialMT" w:cs="ArialMT"/>
          <w:color w:val="000000"/>
          <w:sz w:val="19"/>
          <w:szCs w:val="19"/>
        </w:rPr>
        <w:t>Dear Shareholder,</w:t>
      </w:r>
    </w:p>
    <w:p w:rsidR="00D46798" w:rsidRPr="00207ECB" w:rsidRDefault="00D46798" w:rsidP="00584CFA">
      <w:pPr>
        <w:widowControl w:val="0"/>
        <w:autoSpaceDE w:val="0"/>
        <w:autoSpaceDN w:val="0"/>
        <w:adjustRightInd w:val="0"/>
        <w:spacing w:after="113" w:line="240" w:lineRule="atLeast"/>
        <w:jc w:val="both"/>
        <w:textAlignment w:val="center"/>
        <w:rPr>
          <w:rFonts w:cs="Arial"/>
          <w:b/>
          <w:bCs/>
          <w:i/>
          <w:iCs/>
          <w:color w:val="000000"/>
          <w:sz w:val="19"/>
          <w:szCs w:val="19"/>
        </w:rPr>
      </w:pPr>
      <w:r w:rsidRPr="00D46798">
        <w:rPr>
          <w:rFonts w:ascii="ArialMT" w:hAnsi="ArialMT" w:cs="ArialMT"/>
          <w:color w:val="000000"/>
          <w:sz w:val="19"/>
          <w:szCs w:val="19"/>
        </w:rPr>
        <w:t xml:space="preserve">This is to </w:t>
      </w:r>
      <w:r w:rsidRPr="00207ECB">
        <w:rPr>
          <w:rFonts w:cs="Arial"/>
          <w:color w:val="000000"/>
          <w:sz w:val="19"/>
          <w:szCs w:val="19"/>
        </w:rPr>
        <w:t xml:space="preserve">notify you that </w:t>
      </w:r>
      <w:r w:rsidR="002C3F2F" w:rsidRPr="00207ECB">
        <w:rPr>
          <w:rFonts w:cs="Arial"/>
          <w:color w:val="000000"/>
          <w:sz w:val="19"/>
          <w:szCs w:val="19"/>
        </w:rPr>
        <w:t xml:space="preserve">the </w:t>
      </w:r>
      <w:r w:rsidR="00504716" w:rsidRPr="00207ECB">
        <w:rPr>
          <w:rFonts w:cs="Arial"/>
          <w:color w:val="000000"/>
          <w:sz w:val="19"/>
          <w:szCs w:val="19"/>
        </w:rPr>
        <w:t xml:space="preserve">JPMorgan Funds - </w:t>
      </w:r>
      <w:r w:rsidR="006F1DE4" w:rsidRPr="00207ECB">
        <w:rPr>
          <w:rFonts w:cs="Arial"/>
          <w:color w:val="000000"/>
          <w:sz w:val="19"/>
          <w:szCs w:val="19"/>
        </w:rPr>
        <w:t>Corporate Bond Portfolio Fund I</w:t>
      </w:r>
      <w:r w:rsidR="00504716" w:rsidRPr="00207ECB">
        <w:rPr>
          <w:rFonts w:cs="Arial"/>
          <w:color w:val="000000"/>
          <w:sz w:val="19"/>
          <w:szCs w:val="19"/>
        </w:rPr>
        <w:t xml:space="preserve"> </w:t>
      </w:r>
      <w:r w:rsidR="002C3F2F" w:rsidRPr="00207ECB">
        <w:rPr>
          <w:rFonts w:cs="Arial"/>
          <w:color w:val="000000"/>
          <w:sz w:val="19"/>
          <w:szCs w:val="19"/>
        </w:rPr>
        <w:t>(the "</w:t>
      </w:r>
      <w:r w:rsidRPr="00207ECB">
        <w:rPr>
          <w:rFonts w:cs="Arial"/>
          <w:color w:val="000000"/>
          <w:sz w:val="19"/>
          <w:szCs w:val="19"/>
        </w:rPr>
        <w:t>Sub-Fund</w:t>
      </w:r>
      <w:r w:rsidR="002C3F2F" w:rsidRPr="00207ECB">
        <w:rPr>
          <w:rFonts w:cs="Arial"/>
          <w:color w:val="000000"/>
          <w:sz w:val="19"/>
          <w:szCs w:val="19"/>
        </w:rPr>
        <w:t>")</w:t>
      </w:r>
      <w:r w:rsidRPr="00207ECB">
        <w:rPr>
          <w:rFonts w:cs="Arial"/>
          <w:color w:val="000000"/>
          <w:sz w:val="19"/>
          <w:szCs w:val="19"/>
        </w:rPr>
        <w:t xml:space="preserve"> in which you own shares </w:t>
      </w:r>
      <w:r w:rsidR="00977DD8" w:rsidRPr="00207ECB">
        <w:rPr>
          <w:rFonts w:cs="Arial"/>
          <w:color w:val="000000"/>
          <w:sz w:val="19"/>
          <w:szCs w:val="19"/>
        </w:rPr>
        <w:t>will</w:t>
      </w:r>
      <w:r w:rsidRPr="00207ECB">
        <w:rPr>
          <w:rFonts w:cs="Arial"/>
          <w:color w:val="000000"/>
          <w:sz w:val="19"/>
          <w:szCs w:val="19"/>
        </w:rPr>
        <w:t xml:space="preserve"> be liquidat</w:t>
      </w:r>
      <w:r w:rsidR="00977DD8" w:rsidRPr="00207ECB">
        <w:rPr>
          <w:rFonts w:cs="Arial"/>
          <w:color w:val="000000"/>
          <w:sz w:val="19"/>
          <w:szCs w:val="19"/>
        </w:rPr>
        <w:t>ed</w:t>
      </w:r>
      <w:r w:rsidRPr="00207ECB">
        <w:rPr>
          <w:rFonts w:cs="Arial"/>
          <w:color w:val="000000"/>
          <w:sz w:val="19"/>
          <w:szCs w:val="19"/>
        </w:rPr>
        <w:t xml:space="preserve">. </w:t>
      </w:r>
      <w:r w:rsidRPr="00207ECB">
        <w:rPr>
          <w:rFonts w:cs="Arial"/>
          <w:b/>
          <w:bCs/>
          <w:i/>
          <w:iCs/>
          <w:color w:val="000000"/>
          <w:sz w:val="19"/>
          <w:szCs w:val="19"/>
        </w:rPr>
        <w:t>You do not need to take any action</w:t>
      </w:r>
      <w:r w:rsidR="00977DD8" w:rsidRPr="00207ECB">
        <w:rPr>
          <w:rFonts w:cs="Arial"/>
          <w:b/>
          <w:bCs/>
          <w:i/>
          <w:iCs/>
          <w:color w:val="000000"/>
          <w:sz w:val="19"/>
          <w:szCs w:val="19"/>
        </w:rPr>
        <w:t>. You do</w:t>
      </w:r>
      <w:r w:rsidRPr="00207ECB">
        <w:rPr>
          <w:rFonts w:cs="Arial"/>
          <w:b/>
          <w:bCs/>
          <w:i/>
          <w:iCs/>
          <w:color w:val="000000"/>
          <w:sz w:val="19"/>
          <w:szCs w:val="19"/>
        </w:rPr>
        <w:t xml:space="preserve"> however</w:t>
      </w:r>
      <w:r w:rsidR="00977DD8" w:rsidRPr="00207ECB">
        <w:rPr>
          <w:rFonts w:cs="Arial"/>
          <w:b/>
          <w:bCs/>
          <w:i/>
          <w:iCs/>
          <w:color w:val="000000"/>
          <w:sz w:val="19"/>
          <w:szCs w:val="19"/>
        </w:rPr>
        <w:t xml:space="preserve"> </w:t>
      </w:r>
      <w:r w:rsidRPr="00207ECB">
        <w:rPr>
          <w:rFonts w:cs="Arial"/>
          <w:b/>
          <w:bCs/>
          <w:i/>
          <w:iCs/>
          <w:color w:val="000000"/>
          <w:sz w:val="19"/>
          <w:szCs w:val="19"/>
        </w:rPr>
        <w:t>have a variety of options all of which are explained below.</w:t>
      </w:r>
    </w:p>
    <w:p w:rsidR="00C757F9" w:rsidRPr="00C55054" w:rsidRDefault="00D46798" w:rsidP="00584CFA">
      <w:pPr>
        <w:pStyle w:val="lettertext9512ptreg"/>
        <w:jc w:val="both"/>
      </w:pPr>
      <w:r w:rsidRPr="00D46798">
        <w:rPr>
          <w:rFonts w:ascii="ArialMT" w:hAnsi="ArialMT"/>
        </w:rPr>
        <w:t xml:space="preserve">Please take a moment to review the important information below. If you still have questions, please contact the registered office or your local representative. </w:t>
      </w:r>
    </w:p>
    <w:p w:rsidR="002C3F2F" w:rsidRDefault="00640A5F" w:rsidP="00E86FE7">
      <w:pPr>
        <w:widowControl w:val="0"/>
        <w:autoSpaceDE w:val="0"/>
        <w:autoSpaceDN w:val="0"/>
        <w:adjustRightInd w:val="0"/>
        <w:spacing w:line="240" w:lineRule="atLeast"/>
        <w:textAlignment w:val="center"/>
        <w:rPr>
          <w:rFonts w:cs="ArialMT"/>
          <w:color w:val="000000"/>
          <w:sz w:val="19"/>
          <w:szCs w:val="19"/>
        </w:rPr>
      </w:pPr>
      <w:r>
        <w:rPr>
          <w:rFonts w:cs="ArialMT"/>
          <w:noProof/>
          <w:color w:val="000000"/>
          <w:sz w:val="19"/>
          <w:szCs w:val="19"/>
          <w:lang w:val="en-GB" w:eastAsia="en-GB"/>
        </w:rPr>
        <w:drawing>
          <wp:inline distT="0" distB="0" distL="0" distR="0">
            <wp:extent cx="482138" cy="83500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quesElvinger2.jpg"/>
                    <pic:cNvPicPr/>
                  </pic:nvPicPr>
                  <pic:blipFill>
                    <a:blip r:embed="rId8">
                      <a:extLst>
                        <a:ext uri="{28A0092B-C50C-407E-A947-70E740481C1C}">
                          <a14:useLocalDpi xmlns:a14="http://schemas.microsoft.com/office/drawing/2010/main" val="0"/>
                        </a:ext>
                      </a:extLst>
                    </a:blip>
                    <a:stretch>
                      <a:fillRect/>
                    </a:stretch>
                  </pic:blipFill>
                  <pic:spPr>
                    <a:xfrm>
                      <a:off x="0" y="0"/>
                      <a:ext cx="483093" cy="836661"/>
                    </a:xfrm>
                    <a:prstGeom prst="rect">
                      <a:avLst/>
                    </a:prstGeom>
                  </pic:spPr>
                </pic:pic>
              </a:graphicData>
            </a:graphic>
          </wp:inline>
        </w:drawing>
      </w:r>
    </w:p>
    <w:p w:rsidR="002C3F2F" w:rsidRDefault="002C3F2F" w:rsidP="00E86FE7">
      <w:pPr>
        <w:widowControl w:val="0"/>
        <w:autoSpaceDE w:val="0"/>
        <w:autoSpaceDN w:val="0"/>
        <w:adjustRightInd w:val="0"/>
        <w:spacing w:line="240" w:lineRule="atLeast"/>
        <w:textAlignment w:val="center"/>
        <w:rPr>
          <w:rFonts w:cs="ArialMT"/>
          <w:color w:val="000000"/>
          <w:sz w:val="19"/>
          <w:szCs w:val="19"/>
        </w:rPr>
      </w:pPr>
    </w:p>
    <w:p w:rsidR="007B150E" w:rsidRPr="00C55054" w:rsidRDefault="00640A5F" w:rsidP="00E86FE7">
      <w:pPr>
        <w:widowControl w:val="0"/>
        <w:autoSpaceDE w:val="0"/>
        <w:autoSpaceDN w:val="0"/>
        <w:adjustRightInd w:val="0"/>
        <w:spacing w:line="240" w:lineRule="atLeast"/>
        <w:textAlignment w:val="center"/>
        <w:rPr>
          <w:rFonts w:cs="Arial-ItalicMT"/>
          <w:i/>
          <w:iCs/>
          <w:color w:val="000000"/>
          <w:sz w:val="18"/>
          <w:szCs w:val="18"/>
        </w:rPr>
      </w:pPr>
      <w:r w:rsidRPr="00640A5F">
        <w:rPr>
          <w:rFonts w:cs="Arial-ItalicMT"/>
          <w:iCs/>
          <w:color w:val="000000"/>
          <w:sz w:val="18"/>
          <w:szCs w:val="18"/>
        </w:rPr>
        <w:t xml:space="preserve">Jacques </w:t>
      </w:r>
      <w:proofErr w:type="spellStart"/>
      <w:r w:rsidRPr="00640A5F">
        <w:rPr>
          <w:rFonts w:cs="Arial-ItalicMT"/>
          <w:iCs/>
          <w:color w:val="000000"/>
          <w:sz w:val="18"/>
          <w:szCs w:val="18"/>
        </w:rPr>
        <w:t>Elvinger</w:t>
      </w:r>
      <w:proofErr w:type="spellEnd"/>
      <w:r>
        <w:rPr>
          <w:rFonts w:cs="Arial-ItalicMT"/>
          <w:i/>
          <w:iCs/>
          <w:color w:val="000000"/>
          <w:sz w:val="18"/>
          <w:szCs w:val="18"/>
        </w:rPr>
        <w:t xml:space="preserve">   </w:t>
      </w:r>
      <w:r w:rsidR="00C757F9" w:rsidRPr="00C55054">
        <w:rPr>
          <w:rFonts w:cs="Arial-ItalicMT"/>
          <w:i/>
          <w:iCs/>
          <w:color w:val="000000"/>
          <w:sz w:val="18"/>
          <w:szCs w:val="18"/>
        </w:rPr>
        <w:t xml:space="preserve">For </w:t>
      </w:r>
      <w:r w:rsidR="00977DD8">
        <w:rPr>
          <w:rFonts w:cs="Arial-ItalicMT"/>
          <w:i/>
          <w:iCs/>
          <w:color w:val="000000"/>
          <w:sz w:val="18"/>
          <w:szCs w:val="18"/>
        </w:rPr>
        <w:t xml:space="preserve">and on behalf of </w:t>
      </w:r>
      <w:r w:rsidR="00C757F9" w:rsidRPr="00C55054">
        <w:rPr>
          <w:rFonts w:cs="Arial-ItalicMT"/>
          <w:i/>
          <w:iCs/>
          <w:color w:val="000000"/>
          <w:sz w:val="18"/>
          <w:szCs w:val="18"/>
        </w:rPr>
        <w:t>the Board</w:t>
      </w:r>
      <w:r w:rsidR="007E697B">
        <w:rPr>
          <w:rFonts w:cs="Arial-ItalicMT"/>
          <w:i/>
          <w:iCs/>
          <w:color w:val="000000"/>
          <w:sz w:val="18"/>
          <w:szCs w:val="18"/>
        </w:rPr>
        <w:br/>
      </w:r>
    </w:p>
    <w:tbl>
      <w:tblPr>
        <w:tblStyle w:val="TableGrid"/>
        <w:tblpPr w:leftFromText="187" w:rightFromText="187" w:vertAnchor="text" w:tblpXSpec="center" w:tblpY="1"/>
        <w:tblOverlap w:val="never"/>
        <w:tblW w:w="10710" w:type="dxa"/>
        <w:tblBorders>
          <w:top w:val="single" w:sz="48" w:space="0" w:color="013C80"/>
        </w:tblBorders>
        <w:tblLayout w:type="fixed"/>
        <w:tblCellMar>
          <w:left w:w="0" w:type="dxa"/>
          <w:bottom w:w="29" w:type="dxa"/>
          <w:right w:w="144" w:type="dxa"/>
        </w:tblCellMar>
        <w:tblLook w:val="04A0" w:firstRow="1" w:lastRow="0" w:firstColumn="1" w:lastColumn="0" w:noHBand="0" w:noVBand="1"/>
      </w:tblPr>
      <w:tblGrid>
        <w:gridCol w:w="6600"/>
        <w:gridCol w:w="416"/>
        <w:gridCol w:w="3694"/>
      </w:tblGrid>
      <w:tr w:rsidR="00374FF6" w:rsidTr="00F16B51">
        <w:trPr>
          <w:trHeight w:val="43"/>
        </w:trPr>
        <w:tc>
          <w:tcPr>
            <w:tcW w:w="10710" w:type="dxa"/>
            <w:gridSpan w:val="3"/>
            <w:tcBorders>
              <w:top w:val="nil"/>
              <w:left w:val="nil"/>
              <w:bottom w:val="single" w:sz="24" w:space="0" w:color="C0C1BF"/>
              <w:right w:val="nil"/>
            </w:tcBorders>
            <w:shd w:val="clear" w:color="auto" w:fill="auto"/>
            <w:tcMar>
              <w:top w:w="0" w:type="dxa"/>
              <w:left w:w="0" w:type="dxa"/>
              <w:bottom w:w="58" w:type="dxa"/>
              <w:right w:w="0" w:type="dxa"/>
            </w:tcMar>
          </w:tcPr>
          <w:p w:rsidR="00E86FE7" w:rsidRPr="00D46798" w:rsidRDefault="00D46798" w:rsidP="00DD6ACC">
            <w:pPr>
              <w:pStyle w:val="sectionhead"/>
              <w:spacing w:before="120"/>
              <w:rPr>
                <w:rStyle w:val="noticedetailsbox912ptbold"/>
                <w:rFonts w:ascii="Arial-BoldMT" w:hAnsi="Arial-BoldMT"/>
                <w:b/>
                <w:bCs/>
              </w:rPr>
            </w:pPr>
            <w:r w:rsidRPr="00B40294">
              <w:rPr>
                <w:color w:val="ED8B00"/>
              </w:rPr>
              <w:t xml:space="preserve">Sub-Fund liquidation – option to take action ends </w:t>
            </w:r>
            <w:r w:rsidR="00DD6ACC" w:rsidRPr="00B40294">
              <w:rPr>
                <w:color w:val="ED8B00"/>
              </w:rPr>
              <w:t>5 October 2015</w:t>
            </w:r>
            <w:r w:rsidRPr="00B40294">
              <w:rPr>
                <w:color w:val="ED8B00"/>
              </w:rPr>
              <w:t xml:space="preserve"> at 1430 CET</w:t>
            </w:r>
          </w:p>
        </w:tc>
      </w:tr>
      <w:tr w:rsidR="00677DD6" w:rsidTr="00640A5F">
        <w:trPr>
          <w:trHeight w:val="1267"/>
        </w:trPr>
        <w:tc>
          <w:tcPr>
            <w:tcW w:w="6600" w:type="dxa"/>
            <w:tcBorders>
              <w:top w:val="nil"/>
              <w:left w:val="nil"/>
              <w:bottom w:val="nil"/>
              <w:right w:val="nil"/>
            </w:tcBorders>
            <w:shd w:val="clear" w:color="auto" w:fill="auto"/>
            <w:tcMar>
              <w:top w:w="144" w:type="dxa"/>
              <w:bottom w:w="144" w:type="dxa"/>
            </w:tcMar>
          </w:tcPr>
          <w:p w:rsidR="00D46798" w:rsidRPr="00D46798" w:rsidRDefault="007F0F40" w:rsidP="00A9504E">
            <w:pPr>
              <w:widowControl w:val="0"/>
              <w:tabs>
                <w:tab w:val="right" w:pos="10080"/>
              </w:tabs>
              <w:autoSpaceDE w:val="0"/>
              <w:autoSpaceDN w:val="0"/>
              <w:adjustRightInd w:val="0"/>
              <w:spacing w:before="120" w:line="300" w:lineRule="atLeast"/>
              <w:textAlignment w:val="center"/>
              <w:rPr>
                <w:rFonts w:ascii="Arial-BoldMT" w:hAnsi="Arial-BoldMT" w:cs="Arial-BoldMT"/>
                <w:b/>
                <w:bCs/>
                <w:color w:val="6D6E70"/>
                <w:sz w:val="26"/>
                <w:szCs w:val="26"/>
              </w:rPr>
            </w:pPr>
            <w:r>
              <w:rPr>
                <w:rFonts w:ascii="Arial-BoldMT" w:hAnsi="Arial-BoldMT" w:cs="Arial-BoldMT"/>
                <w:b/>
                <w:bCs/>
                <w:color w:val="6D6E70"/>
                <w:sz w:val="26"/>
                <w:szCs w:val="26"/>
              </w:rPr>
              <w:t xml:space="preserve">JPMorgan Funds - </w:t>
            </w:r>
            <w:r w:rsidR="003518E3">
              <w:rPr>
                <w:rFonts w:ascii="Arial-BoldMT" w:hAnsi="Arial-BoldMT" w:cs="Arial-BoldMT"/>
                <w:b/>
                <w:bCs/>
                <w:color w:val="6D6E70"/>
                <w:sz w:val="26"/>
                <w:szCs w:val="26"/>
              </w:rPr>
              <w:t>Corporate Bond Portfolio</w:t>
            </w:r>
            <w:r w:rsidR="00504716">
              <w:rPr>
                <w:rFonts w:ascii="Arial-BoldMT" w:hAnsi="Arial-BoldMT" w:cs="Arial-BoldMT"/>
                <w:b/>
                <w:bCs/>
                <w:color w:val="6D6E70"/>
                <w:sz w:val="26"/>
                <w:szCs w:val="26"/>
              </w:rPr>
              <w:t xml:space="preserve"> Fund</w:t>
            </w:r>
            <w:r w:rsidR="003518E3">
              <w:rPr>
                <w:rFonts w:ascii="Arial-BoldMT" w:hAnsi="Arial-BoldMT" w:cs="Arial-BoldMT"/>
                <w:b/>
                <w:bCs/>
                <w:color w:val="6D6E70"/>
                <w:sz w:val="26"/>
                <w:szCs w:val="26"/>
              </w:rPr>
              <w:t xml:space="preserve"> I</w:t>
            </w:r>
          </w:p>
          <w:p w:rsidR="00677DD6" w:rsidRPr="00607F19" w:rsidRDefault="00D46798" w:rsidP="00012009">
            <w:pPr>
              <w:pStyle w:val="Changebodytext952ptnoindent"/>
              <w:jc w:val="both"/>
              <w:rPr>
                <w:sz w:val="18"/>
                <w:szCs w:val="18"/>
              </w:rPr>
            </w:pPr>
            <w:r w:rsidRPr="00607F19">
              <w:rPr>
                <w:rStyle w:val="bodytextboldrun-in"/>
                <w:sz w:val="18"/>
                <w:szCs w:val="18"/>
              </w:rPr>
              <w:t>Reason for liquidation</w:t>
            </w:r>
            <w:r w:rsidR="00504716" w:rsidRPr="00607F19">
              <w:rPr>
                <w:sz w:val="18"/>
                <w:szCs w:val="18"/>
              </w:rPr>
              <w:t xml:space="preserve"> </w:t>
            </w:r>
            <w:r w:rsidR="00F44FAE" w:rsidRPr="00607F19">
              <w:rPr>
                <w:sz w:val="18"/>
                <w:szCs w:val="18"/>
              </w:rPr>
              <w:t xml:space="preserve">The Sub-Fund will reach the end of its </w:t>
            </w:r>
            <w:r w:rsidR="002C72A6" w:rsidRPr="00607F19">
              <w:rPr>
                <w:sz w:val="18"/>
                <w:szCs w:val="18"/>
              </w:rPr>
              <w:t>P</w:t>
            </w:r>
            <w:r w:rsidR="00F44FAE" w:rsidRPr="00607F19">
              <w:rPr>
                <w:sz w:val="18"/>
                <w:szCs w:val="18"/>
              </w:rPr>
              <w:t xml:space="preserve">rincipal </w:t>
            </w:r>
            <w:r w:rsidR="002C72A6" w:rsidRPr="00607F19">
              <w:rPr>
                <w:sz w:val="18"/>
                <w:szCs w:val="18"/>
              </w:rPr>
              <w:t>Investment P</w:t>
            </w:r>
            <w:r w:rsidR="00F44FAE" w:rsidRPr="00607F19">
              <w:rPr>
                <w:sz w:val="18"/>
                <w:szCs w:val="18"/>
              </w:rPr>
              <w:t xml:space="preserve">eriod </w:t>
            </w:r>
            <w:r w:rsidR="002C72A6" w:rsidRPr="00607F19">
              <w:rPr>
                <w:sz w:val="18"/>
                <w:szCs w:val="18"/>
              </w:rPr>
              <w:t xml:space="preserve">(“the PIP”) </w:t>
            </w:r>
            <w:r w:rsidR="00F44FAE" w:rsidRPr="00607F19">
              <w:rPr>
                <w:sz w:val="18"/>
                <w:szCs w:val="18"/>
              </w:rPr>
              <w:t>on 30</w:t>
            </w:r>
            <w:r w:rsidR="00F44FAE" w:rsidRPr="00607F19">
              <w:rPr>
                <w:sz w:val="18"/>
                <w:szCs w:val="18"/>
                <w:vertAlign w:val="superscript"/>
              </w:rPr>
              <w:t xml:space="preserve"> </w:t>
            </w:r>
            <w:r w:rsidR="00F44FAE" w:rsidRPr="00607F19">
              <w:rPr>
                <w:sz w:val="18"/>
                <w:szCs w:val="18"/>
              </w:rPr>
              <w:t xml:space="preserve">September 2015. </w:t>
            </w:r>
            <w:r w:rsidR="002C72A6" w:rsidRPr="00607F19">
              <w:rPr>
                <w:sz w:val="18"/>
                <w:szCs w:val="18"/>
              </w:rPr>
              <w:t xml:space="preserve">After this date, the Sub-Fund will invest in European short-term debt securities, as stated in the prospectus. </w:t>
            </w:r>
            <w:r w:rsidR="00A200BF" w:rsidRPr="00607F19">
              <w:rPr>
                <w:sz w:val="18"/>
                <w:szCs w:val="18"/>
              </w:rPr>
              <w:t xml:space="preserve">Based on </w:t>
            </w:r>
            <w:r w:rsidR="00150CA1">
              <w:rPr>
                <w:sz w:val="18"/>
                <w:szCs w:val="18"/>
              </w:rPr>
              <w:t>the</w:t>
            </w:r>
            <w:r w:rsidR="00796101">
              <w:rPr>
                <w:sz w:val="18"/>
                <w:szCs w:val="18"/>
              </w:rPr>
              <w:t xml:space="preserve"> current</w:t>
            </w:r>
            <w:r w:rsidR="00150CA1">
              <w:rPr>
                <w:sz w:val="18"/>
                <w:szCs w:val="18"/>
              </w:rPr>
              <w:t xml:space="preserve"> low interest rate environment</w:t>
            </w:r>
            <w:r w:rsidR="00A200BF" w:rsidRPr="00607F19">
              <w:rPr>
                <w:sz w:val="18"/>
                <w:szCs w:val="18"/>
              </w:rPr>
              <w:t>, t</w:t>
            </w:r>
            <w:r w:rsidR="00607F19" w:rsidRPr="00607F19">
              <w:rPr>
                <w:sz w:val="18"/>
                <w:szCs w:val="18"/>
              </w:rPr>
              <w:t>he yield</w:t>
            </w:r>
            <w:r w:rsidR="00F44FAE" w:rsidRPr="00607F19">
              <w:rPr>
                <w:sz w:val="18"/>
                <w:szCs w:val="18"/>
              </w:rPr>
              <w:t xml:space="preserve"> of this Sub-Fund </w:t>
            </w:r>
            <w:r w:rsidR="00B76170">
              <w:rPr>
                <w:sz w:val="18"/>
                <w:szCs w:val="18"/>
              </w:rPr>
              <w:t xml:space="preserve">after the PIP, </w:t>
            </w:r>
            <w:r w:rsidR="00F44FAE" w:rsidRPr="00607F19">
              <w:rPr>
                <w:sz w:val="18"/>
                <w:szCs w:val="18"/>
              </w:rPr>
              <w:t>incl</w:t>
            </w:r>
            <w:r w:rsidR="00FC01EB" w:rsidRPr="00607F19">
              <w:rPr>
                <w:sz w:val="18"/>
                <w:szCs w:val="18"/>
              </w:rPr>
              <w:t>uding the deduction of fees, will</w:t>
            </w:r>
            <w:r w:rsidR="001F07A9">
              <w:rPr>
                <w:sz w:val="18"/>
                <w:szCs w:val="18"/>
              </w:rPr>
              <w:t xml:space="preserve"> likely</w:t>
            </w:r>
            <w:r w:rsidR="002C72A6" w:rsidRPr="00607F19">
              <w:rPr>
                <w:sz w:val="18"/>
                <w:szCs w:val="18"/>
              </w:rPr>
              <w:t xml:space="preserve"> be negative</w:t>
            </w:r>
            <w:r w:rsidR="009969A7">
              <w:rPr>
                <w:sz w:val="18"/>
                <w:szCs w:val="18"/>
              </w:rPr>
              <w:t xml:space="preserve">. </w:t>
            </w:r>
            <w:r w:rsidR="00910F24">
              <w:t xml:space="preserve"> </w:t>
            </w:r>
            <w:r w:rsidR="00910F24" w:rsidRPr="00910F24">
              <w:rPr>
                <w:sz w:val="18"/>
                <w:szCs w:val="18"/>
              </w:rPr>
              <w:t>We don’t believe this outcome is in the best interest of shareholders, and as a result, the Board has decided to liquidate the Sub-Fund.</w:t>
            </w:r>
          </w:p>
        </w:tc>
        <w:tc>
          <w:tcPr>
            <w:tcW w:w="416" w:type="dxa"/>
            <w:vMerge w:val="restart"/>
            <w:tcBorders>
              <w:top w:val="nil"/>
              <w:left w:val="nil"/>
              <w:right w:val="nil"/>
            </w:tcBorders>
            <w:shd w:val="clear" w:color="auto" w:fill="auto"/>
          </w:tcPr>
          <w:p w:rsidR="0026266A" w:rsidRDefault="0026266A" w:rsidP="00D765A5">
            <w:pPr>
              <w:pStyle w:val="sectionhead"/>
            </w:pPr>
          </w:p>
          <w:p w:rsidR="0026266A" w:rsidRPr="0026266A" w:rsidRDefault="0026266A" w:rsidP="0026266A"/>
          <w:p w:rsidR="0026266A" w:rsidRPr="0026266A" w:rsidRDefault="0026266A" w:rsidP="0026266A"/>
          <w:p w:rsidR="0026266A" w:rsidRPr="0026266A" w:rsidRDefault="0026266A" w:rsidP="0026266A"/>
          <w:p w:rsidR="0026266A" w:rsidRPr="0026266A" w:rsidRDefault="0026266A" w:rsidP="0026266A"/>
          <w:p w:rsidR="0026266A" w:rsidRPr="0026266A" w:rsidRDefault="0026266A" w:rsidP="0026266A"/>
          <w:p w:rsidR="0026266A" w:rsidRPr="0026266A" w:rsidRDefault="0026266A" w:rsidP="0026266A"/>
          <w:p w:rsidR="0026266A" w:rsidRPr="0026266A" w:rsidRDefault="0026266A" w:rsidP="0026266A"/>
          <w:p w:rsidR="0026266A" w:rsidRPr="0026266A" w:rsidRDefault="0026266A" w:rsidP="0026266A"/>
          <w:p w:rsidR="0026266A" w:rsidRPr="0026266A" w:rsidRDefault="0026266A" w:rsidP="0026266A"/>
          <w:p w:rsidR="0026266A" w:rsidRPr="0026266A" w:rsidRDefault="0026266A" w:rsidP="0026266A"/>
          <w:p w:rsidR="0026266A" w:rsidRDefault="0026266A" w:rsidP="0026266A"/>
          <w:p w:rsidR="00677DD6" w:rsidRPr="0026266A" w:rsidRDefault="00677DD6" w:rsidP="0026266A"/>
        </w:tc>
        <w:tc>
          <w:tcPr>
            <w:tcW w:w="3694" w:type="dxa"/>
            <w:vMerge w:val="restart"/>
            <w:tcBorders>
              <w:top w:val="nil"/>
              <w:left w:val="nil"/>
              <w:right w:val="nil"/>
            </w:tcBorders>
            <w:shd w:val="clear" w:color="auto" w:fill="auto"/>
            <w:noWrap/>
            <w:tcMar>
              <w:left w:w="115" w:type="dxa"/>
              <w:right w:w="115" w:type="dxa"/>
            </w:tcMar>
          </w:tcPr>
          <w:p w:rsidR="00D46798" w:rsidRPr="00D46798" w:rsidRDefault="00D46798" w:rsidP="00D46798">
            <w:pPr>
              <w:widowControl w:val="0"/>
              <w:autoSpaceDE w:val="0"/>
              <w:autoSpaceDN w:val="0"/>
              <w:adjustRightInd w:val="0"/>
              <w:spacing w:before="227" w:line="200" w:lineRule="atLeast"/>
              <w:textAlignment w:val="center"/>
              <w:rPr>
                <w:rFonts w:ascii="Arial-BoldMT" w:hAnsi="Arial-BoldMT" w:cs="Arial-BoldMT"/>
                <w:b/>
                <w:bCs/>
                <w:caps/>
                <w:color w:val="6D6E70"/>
                <w:spacing w:val="17"/>
                <w:sz w:val="17"/>
                <w:szCs w:val="17"/>
              </w:rPr>
            </w:pPr>
            <w:r w:rsidRPr="00D46798">
              <w:rPr>
                <w:rFonts w:ascii="Arial-BoldMT" w:hAnsi="Arial-BoldMT" w:cs="Arial-BoldMT"/>
                <w:b/>
                <w:bCs/>
                <w:caps/>
                <w:color w:val="6D6E70"/>
                <w:spacing w:val="17"/>
                <w:sz w:val="17"/>
                <w:szCs w:val="17"/>
              </w:rPr>
              <w:t>The Liquidation</w:t>
            </w:r>
          </w:p>
          <w:p w:rsidR="00D46798" w:rsidRPr="00D46798" w:rsidRDefault="00D46798" w:rsidP="00D46798">
            <w:pPr>
              <w:pStyle w:val="sidebarnoticedetails810ptreg"/>
            </w:pPr>
            <w:r w:rsidRPr="00D46798">
              <w:rPr>
                <w:rStyle w:val="sidebarboldrun-in810pt"/>
              </w:rPr>
              <w:t>Liquidation date</w:t>
            </w:r>
            <w:r w:rsidRPr="00D46798">
              <w:t xml:space="preserve">  </w:t>
            </w:r>
            <w:r w:rsidR="00DD6ACC">
              <w:t>5 October 2015</w:t>
            </w:r>
          </w:p>
          <w:p w:rsidR="00D46798" w:rsidRPr="00D46798" w:rsidRDefault="00D46798" w:rsidP="00D46798">
            <w:pPr>
              <w:pStyle w:val="sidebarnoticedetails810ptreg"/>
            </w:pPr>
            <w:r w:rsidRPr="00D46798">
              <w:rPr>
                <w:rStyle w:val="sidebarboldrun-in810pt"/>
              </w:rPr>
              <w:t>Deadline for receipt of switch/</w:t>
            </w:r>
            <w:r w:rsidRPr="00D46798">
              <w:rPr>
                <w:rStyle w:val="sidebarboldrun-in810pt"/>
              </w:rPr>
              <w:br/>
              <w:t>redemption orders</w:t>
            </w:r>
            <w:r w:rsidRPr="00D46798">
              <w:t xml:space="preserve">  </w:t>
            </w:r>
            <w:r w:rsidR="00DD6ACC">
              <w:t>5 October 2015</w:t>
            </w:r>
            <w:r w:rsidRPr="00D46798">
              <w:t xml:space="preserve">at </w:t>
            </w:r>
            <w:r>
              <w:br/>
            </w:r>
            <w:r w:rsidRPr="00D46798">
              <w:t>1430 CET</w:t>
            </w:r>
          </w:p>
          <w:p w:rsidR="00D46798" w:rsidRDefault="00D46798" w:rsidP="00D46798">
            <w:pPr>
              <w:pStyle w:val="sidebarnoticedetails810ptreg"/>
              <w:rPr>
                <w:caps/>
              </w:rPr>
            </w:pPr>
            <w:r w:rsidRPr="00D46798">
              <w:rPr>
                <w:rStyle w:val="sidebarboldrun-in810pt"/>
              </w:rPr>
              <w:t>Where unclaimed liquidation proceeds will be deposited</w:t>
            </w:r>
            <w:r w:rsidRPr="00D46798">
              <w:t xml:space="preserve">  Caisse de Consignation, Luxembourg</w:t>
            </w:r>
          </w:p>
          <w:p w:rsidR="002B4E03" w:rsidRPr="002B4E03" w:rsidRDefault="002B4E03" w:rsidP="00D46798">
            <w:pPr>
              <w:pStyle w:val="sidebarhead8510ptbold"/>
            </w:pPr>
            <w:r w:rsidRPr="002B4E03">
              <w:t>The Fund</w:t>
            </w:r>
          </w:p>
          <w:p w:rsidR="002B4E03" w:rsidRPr="002B4E03" w:rsidRDefault="002B4E03" w:rsidP="00D765A5">
            <w:pPr>
              <w:pStyle w:val="sidebarnoticedetails810ptreg"/>
            </w:pPr>
            <w:r w:rsidRPr="00D23DB7">
              <w:rPr>
                <w:rStyle w:val="sidebarboldrun-in810pt"/>
              </w:rPr>
              <w:t>Name</w:t>
            </w:r>
            <w:r w:rsidRPr="002B4E03">
              <w:rPr>
                <w:b/>
                <w:bCs/>
              </w:rPr>
              <w:t xml:space="preserve">  </w:t>
            </w:r>
            <w:r w:rsidRPr="002B4E03">
              <w:t>JPMorgan Funds</w:t>
            </w:r>
          </w:p>
          <w:p w:rsidR="002B4E03" w:rsidRPr="002B4E03" w:rsidRDefault="002B4E03" w:rsidP="00D765A5">
            <w:pPr>
              <w:pStyle w:val="sidebarnoticedetails810ptreg"/>
            </w:pPr>
            <w:r w:rsidRPr="00D23DB7">
              <w:rPr>
                <w:rStyle w:val="sidebarboldrun-in810pt"/>
              </w:rPr>
              <w:t>Legal form</w:t>
            </w:r>
            <w:r w:rsidRPr="002B4E03">
              <w:rPr>
                <w:b/>
                <w:bCs/>
              </w:rPr>
              <w:t xml:space="preserve"> </w:t>
            </w:r>
            <w:r w:rsidRPr="002B4E03">
              <w:t xml:space="preserve"> SICAV</w:t>
            </w:r>
          </w:p>
          <w:p w:rsidR="002B4E03" w:rsidRPr="002B4E03" w:rsidRDefault="002B4E03" w:rsidP="00D765A5">
            <w:pPr>
              <w:pStyle w:val="sidebarnoticedetails810ptreg"/>
            </w:pPr>
            <w:r w:rsidRPr="00D23DB7">
              <w:rPr>
                <w:rStyle w:val="sidebarboldrun-in810pt"/>
              </w:rPr>
              <w:t>Fund type</w:t>
            </w:r>
            <w:r w:rsidRPr="002B4E03">
              <w:t xml:space="preserve">  UCITS  </w:t>
            </w:r>
          </w:p>
          <w:p w:rsidR="002B4E03" w:rsidRPr="002B4E03" w:rsidRDefault="002B4E03" w:rsidP="00D765A5">
            <w:pPr>
              <w:pStyle w:val="sidebarnoticedetails810ptreg"/>
            </w:pPr>
            <w:r w:rsidRPr="00D23DB7">
              <w:rPr>
                <w:rStyle w:val="sidebarboldrun-in810pt"/>
              </w:rPr>
              <w:t>Registered office</w:t>
            </w:r>
            <w:r w:rsidRPr="002B4E03">
              <w:rPr>
                <w:b/>
                <w:bCs/>
              </w:rPr>
              <w:br/>
            </w:r>
            <w:r w:rsidRPr="002B4E03">
              <w:t xml:space="preserve">6 route de Trèves </w:t>
            </w:r>
            <w:r w:rsidRPr="002B4E03">
              <w:br/>
              <w:t>L-2633 Senningerberg, Luxembourg</w:t>
            </w:r>
          </w:p>
          <w:p w:rsidR="002B4E03" w:rsidRPr="002B4E03" w:rsidRDefault="002B4E03" w:rsidP="00D765A5">
            <w:pPr>
              <w:pStyle w:val="sidebarnoticedetails810ptreg"/>
            </w:pPr>
            <w:r w:rsidRPr="00D23DB7">
              <w:rPr>
                <w:rStyle w:val="sidebarboldrun-in810pt"/>
              </w:rPr>
              <w:t>Phone</w:t>
            </w:r>
            <w:r w:rsidRPr="002B4E03">
              <w:rPr>
                <w:b/>
                <w:bCs/>
              </w:rPr>
              <w:t xml:space="preserve"> </w:t>
            </w:r>
            <w:r w:rsidRPr="002B4E03">
              <w:t>+352 34 10 1</w:t>
            </w:r>
          </w:p>
          <w:p w:rsidR="002B4E03" w:rsidRPr="002B4E03" w:rsidRDefault="002B4E03" w:rsidP="00D765A5">
            <w:pPr>
              <w:pStyle w:val="sidebarnoticedetails810ptreg"/>
            </w:pPr>
            <w:r w:rsidRPr="00D23DB7">
              <w:rPr>
                <w:rStyle w:val="sidebarboldrun-in810pt"/>
              </w:rPr>
              <w:t xml:space="preserve">Fax </w:t>
            </w:r>
            <w:r w:rsidRPr="002B4E03">
              <w:t xml:space="preserve"> +352 3410 8000</w:t>
            </w:r>
          </w:p>
          <w:p w:rsidR="002B4E03" w:rsidRPr="002B4E03" w:rsidRDefault="002B4E03" w:rsidP="00D765A5">
            <w:pPr>
              <w:pStyle w:val="sidebarnoticedetails810ptreg"/>
            </w:pPr>
            <w:r w:rsidRPr="00D23DB7">
              <w:rPr>
                <w:rStyle w:val="sidebarboldrun-in810pt"/>
              </w:rPr>
              <w:t>Registration number (RCS Luxembourg)</w:t>
            </w:r>
            <w:r w:rsidRPr="002B4E03">
              <w:t xml:space="preserve">  </w:t>
            </w:r>
            <w:r w:rsidR="00D23DB7">
              <w:br/>
            </w:r>
            <w:r w:rsidRPr="002B4E03">
              <w:t xml:space="preserve">B 8478 </w:t>
            </w:r>
          </w:p>
          <w:p w:rsidR="00D46798" w:rsidRPr="00D46798" w:rsidRDefault="00D46798" w:rsidP="00D46798">
            <w:pPr>
              <w:pStyle w:val="footnote"/>
            </w:pPr>
            <w:r w:rsidRPr="00D46798">
              <w:t xml:space="preserve">The KIID, prospectus and most recent financial reports are available at </w:t>
            </w:r>
            <w:r w:rsidRPr="00D46798">
              <w:br/>
              <w:t xml:space="preserve">jpmorganassetmanagement.lu or from </w:t>
            </w:r>
            <w:r w:rsidRPr="00D46798">
              <w:br/>
              <w:t>the registered office.</w:t>
            </w:r>
          </w:p>
          <w:p w:rsidR="00D46798" w:rsidRDefault="00D46798" w:rsidP="00D765A5">
            <w:pPr>
              <w:pStyle w:val="sidebarnoticedetails810ptreg"/>
              <w:rPr>
                <w:rStyle w:val="noticedetailsbox912ptbold"/>
                <w:b w:val="0"/>
                <w:bCs w:val="0"/>
              </w:rPr>
            </w:pPr>
          </w:p>
        </w:tc>
      </w:tr>
      <w:tr w:rsidR="00677DD6" w:rsidTr="00640A5F">
        <w:trPr>
          <w:trHeight w:hRule="exact" w:val="45"/>
        </w:trPr>
        <w:tc>
          <w:tcPr>
            <w:tcW w:w="6600" w:type="dxa"/>
            <w:tcBorders>
              <w:top w:val="nil"/>
              <w:left w:val="nil"/>
              <w:bottom w:val="nil"/>
              <w:right w:val="nil"/>
            </w:tcBorders>
            <w:shd w:val="clear" w:color="auto" w:fill="006496"/>
            <w:tcMar>
              <w:top w:w="144" w:type="dxa"/>
              <w:bottom w:w="144" w:type="dxa"/>
            </w:tcMar>
          </w:tcPr>
          <w:p w:rsidR="00677DD6" w:rsidRPr="00605AAE" w:rsidRDefault="00677DD6" w:rsidP="00D765A5">
            <w:pPr>
              <w:pStyle w:val="sidebarhead8510ptbold"/>
              <w:spacing w:before="0"/>
            </w:pPr>
          </w:p>
        </w:tc>
        <w:tc>
          <w:tcPr>
            <w:tcW w:w="416" w:type="dxa"/>
            <w:vMerge/>
            <w:tcBorders>
              <w:left w:val="nil"/>
              <w:right w:val="nil"/>
            </w:tcBorders>
            <w:shd w:val="clear" w:color="auto" w:fill="auto"/>
          </w:tcPr>
          <w:p w:rsidR="00677DD6" w:rsidRDefault="00677DD6" w:rsidP="00D765A5">
            <w:pPr>
              <w:pStyle w:val="sectionhead"/>
            </w:pPr>
          </w:p>
        </w:tc>
        <w:tc>
          <w:tcPr>
            <w:tcW w:w="3694" w:type="dxa"/>
            <w:vMerge/>
            <w:tcBorders>
              <w:left w:val="nil"/>
              <w:right w:val="nil"/>
            </w:tcBorders>
            <w:shd w:val="clear" w:color="auto" w:fill="auto"/>
            <w:noWrap/>
            <w:tcMar>
              <w:left w:w="115" w:type="dxa"/>
              <w:right w:w="115" w:type="dxa"/>
            </w:tcMar>
          </w:tcPr>
          <w:p w:rsidR="00677DD6" w:rsidRDefault="00677DD6" w:rsidP="00D765A5">
            <w:pPr>
              <w:pStyle w:val="sidebarnoticedetails810ptreg"/>
              <w:rPr>
                <w:rStyle w:val="noticedetailsbox912ptbold"/>
                <w:b w:val="0"/>
                <w:bCs w:val="0"/>
              </w:rPr>
            </w:pPr>
          </w:p>
        </w:tc>
      </w:tr>
      <w:tr w:rsidR="00677DD6" w:rsidTr="00640A5F">
        <w:trPr>
          <w:trHeight w:val="288"/>
        </w:trPr>
        <w:tc>
          <w:tcPr>
            <w:tcW w:w="6600" w:type="dxa"/>
            <w:tcBorders>
              <w:top w:val="nil"/>
              <w:left w:val="nil"/>
              <w:bottom w:val="nil"/>
              <w:right w:val="nil"/>
            </w:tcBorders>
            <w:shd w:val="clear" w:color="auto" w:fill="E9E7E5"/>
            <w:tcMar>
              <w:top w:w="144" w:type="dxa"/>
              <w:left w:w="86" w:type="dxa"/>
              <w:bottom w:w="144" w:type="dxa"/>
            </w:tcMar>
          </w:tcPr>
          <w:p w:rsidR="00677DD6" w:rsidRPr="00640A5F" w:rsidRDefault="00677DD6" w:rsidP="00D765A5">
            <w:pPr>
              <w:pStyle w:val="sidebarhead8510ptbold"/>
              <w:spacing w:before="0"/>
              <w:rPr>
                <w:color w:val="006496"/>
                <w:sz w:val="18"/>
                <w:szCs w:val="18"/>
              </w:rPr>
            </w:pPr>
            <w:r w:rsidRPr="00640A5F">
              <w:rPr>
                <w:color w:val="006496"/>
                <w:sz w:val="18"/>
                <w:szCs w:val="18"/>
              </w:rPr>
              <w:t>Your Options</w:t>
            </w:r>
          </w:p>
          <w:p w:rsidR="00D46798" w:rsidRPr="00607F19" w:rsidRDefault="00D46798" w:rsidP="00D46798">
            <w:pPr>
              <w:pStyle w:val="boxedtext9115ptreg"/>
            </w:pPr>
            <w:proofErr w:type="gramStart"/>
            <w:r w:rsidRPr="00607F19">
              <w:rPr>
                <w:b/>
                <w:bCs/>
              </w:rPr>
              <w:t xml:space="preserve">1  </w:t>
            </w:r>
            <w:r w:rsidRPr="00607F19">
              <w:rPr>
                <w:rStyle w:val="boxedtextboldrun-in9512pt"/>
              </w:rPr>
              <w:t>Switch</w:t>
            </w:r>
            <w:proofErr w:type="gramEnd"/>
            <w:r w:rsidRPr="00607F19">
              <w:rPr>
                <w:rStyle w:val="boxedtextboldrun-in9512pt"/>
              </w:rPr>
              <w:t xml:space="preserve"> your investment to another </w:t>
            </w:r>
            <w:r w:rsidR="002C3F2F" w:rsidRPr="00607F19">
              <w:rPr>
                <w:rStyle w:val="boxedtextboldrun-in9512pt"/>
              </w:rPr>
              <w:t>s</w:t>
            </w:r>
            <w:r w:rsidRPr="00607F19">
              <w:rPr>
                <w:rStyle w:val="boxedtextboldrun-in9512pt"/>
              </w:rPr>
              <w:t>ub-</w:t>
            </w:r>
            <w:r w:rsidR="002C3F2F" w:rsidRPr="00607F19">
              <w:rPr>
                <w:rStyle w:val="boxedtextboldrun-in9512pt"/>
              </w:rPr>
              <w:t>f</w:t>
            </w:r>
            <w:r w:rsidRPr="00607F19">
              <w:rPr>
                <w:rStyle w:val="boxedtextboldrun-in9512pt"/>
              </w:rPr>
              <w:t>und.</w:t>
            </w:r>
            <w:r w:rsidRPr="00607F19">
              <w:t xml:space="preserve"> We must receive your dealing instructions by the deadline shown in the right-hand column. Be sure to read the Key Investor Information Document (KIID) for any </w:t>
            </w:r>
            <w:r w:rsidR="002C3F2F" w:rsidRPr="00607F19">
              <w:t>s</w:t>
            </w:r>
            <w:r w:rsidRPr="00607F19">
              <w:t>ub-</w:t>
            </w:r>
            <w:r w:rsidR="002C3F2F" w:rsidRPr="00607F19">
              <w:t>f</w:t>
            </w:r>
            <w:r w:rsidRPr="00607F19">
              <w:t>und you are considering switching into and</w:t>
            </w:r>
            <w:r w:rsidR="00A56DF8" w:rsidRPr="00607F19">
              <w:t>,</w:t>
            </w:r>
            <w:r w:rsidRPr="00607F19">
              <w:t xml:space="preserve"> for further information, the prospectus.</w:t>
            </w:r>
          </w:p>
          <w:p w:rsidR="00D46798" w:rsidRPr="00607F19" w:rsidRDefault="00D46798" w:rsidP="00D46798">
            <w:pPr>
              <w:pStyle w:val="boxedtext9115ptreg"/>
            </w:pPr>
            <w:proofErr w:type="gramStart"/>
            <w:r w:rsidRPr="00607F19">
              <w:rPr>
                <w:b/>
                <w:bCs/>
              </w:rPr>
              <w:t xml:space="preserve">2  </w:t>
            </w:r>
            <w:r w:rsidRPr="00607F19">
              <w:rPr>
                <w:rStyle w:val="boxedtextboldrun-in9512pt"/>
              </w:rPr>
              <w:t>Redeem</w:t>
            </w:r>
            <w:proofErr w:type="gramEnd"/>
            <w:r w:rsidRPr="00607F19">
              <w:rPr>
                <w:rStyle w:val="boxedtextboldrun-in9512pt"/>
              </w:rPr>
              <w:t xml:space="preserve"> your investment.</w:t>
            </w:r>
            <w:r w:rsidRPr="00607F19">
              <w:t xml:space="preserve"> We must receive your dealing instructions by the deadline shown in the right-hand column. </w:t>
            </w:r>
          </w:p>
          <w:p w:rsidR="00677DD6" w:rsidRDefault="00D46798" w:rsidP="00A56DF8">
            <w:pPr>
              <w:pStyle w:val="boxedtext9115ptreg"/>
            </w:pPr>
            <w:proofErr w:type="gramStart"/>
            <w:r w:rsidRPr="00607F19">
              <w:rPr>
                <w:rFonts w:ascii="ArialMT" w:hAnsi="ArialMT"/>
                <w:b/>
                <w:bCs/>
              </w:rPr>
              <w:t xml:space="preserve">3  </w:t>
            </w:r>
            <w:r w:rsidRPr="00607F19">
              <w:rPr>
                <w:rStyle w:val="boxedtextboldrun-in9512pt"/>
              </w:rPr>
              <w:t>Take</w:t>
            </w:r>
            <w:proofErr w:type="gramEnd"/>
            <w:r w:rsidRPr="00607F19">
              <w:rPr>
                <w:rStyle w:val="boxedtextboldrun-in9512pt"/>
              </w:rPr>
              <w:t xml:space="preserve"> no action and receive liquidation proceeds automatically.</w:t>
            </w:r>
            <w:r w:rsidRPr="00607F19">
              <w:rPr>
                <w:rFonts w:ascii="ArialMT" w:hAnsi="ArialMT"/>
              </w:rPr>
              <w:t xml:space="preserve"> Any shares of the Sub-Fund that you still own after the deadline will be liquidated. We will send the proceeds to the address of record on your account soon afterward</w:t>
            </w:r>
            <w:r w:rsidR="00A56DF8" w:rsidRPr="00607F19">
              <w:rPr>
                <w:rFonts w:ascii="ArialMT" w:hAnsi="ArialMT"/>
              </w:rPr>
              <w:t>s</w:t>
            </w:r>
            <w:r w:rsidRPr="00607F19">
              <w:rPr>
                <w:rFonts w:ascii="ArialMT" w:hAnsi="ArialMT"/>
              </w:rPr>
              <w:t>.</w:t>
            </w:r>
            <w:r w:rsidRPr="00D46798">
              <w:rPr>
                <w:rFonts w:ascii="ArialMT" w:hAnsi="ArialMT"/>
              </w:rPr>
              <w:t xml:space="preserve"> </w:t>
            </w:r>
          </w:p>
        </w:tc>
        <w:tc>
          <w:tcPr>
            <w:tcW w:w="416" w:type="dxa"/>
            <w:vMerge/>
            <w:tcBorders>
              <w:left w:val="nil"/>
              <w:right w:val="nil"/>
            </w:tcBorders>
          </w:tcPr>
          <w:p w:rsidR="00677DD6" w:rsidRDefault="00677DD6" w:rsidP="00D765A5">
            <w:pPr>
              <w:pStyle w:val="sectionhead"/>
            </w:pPr>
          </w:p>
        </w:tc>
        <w:tc>
          <w:tcPr>
            <w:tcW w:w="3694" w:type="dxa"/>
            <w:vMerge/>
            <w:tcBorders>
              <w:left w:val="nil"/>
              <w:right w:val="nil"/>
            </w:tcBorders>
            <w:tcMar>
              <w:left w:w="115" w:type="dxa"/>
              <w:right w:w="115" w:type="dxa"/>
            </w:tcMar>
          </w:tcPr>
          <w:p w:rsidR="00677DD6" w:rsidRDefault="00677DD6" w:rsidP="00D765A5">
            <w:pPr>
              <w:pStyle w:val="sidebarnoticedetails810ptreg"/>
            </w:pPr>
          </w:p>
        </w:tc>
      </w:tr>
      <w:tr w:rsidR="00677DD6" w:rsidTr="00C52059">
        <w:trPr>
          <w:trHeight w:val="144"/>
        </w:trPr>
        <w:tc>
          <w:tcPr>
            <w:tcW w:w="6600" w:type="dxa"/>
            <w:tcBorders>
              <w:top w:val="nil"/>
              <w:left w:val="nil"/>
              <w:bottom w:val="nil"/>
              <w:right w:val="nil"/>
            </w:tcBorders>
            <w:shd w:val="clear" w:color="auto" w:fill="auto"/>
            <w:tcMar>
              <w:top w:w="0" w:type="dxa"/>
              <w:bottom w:w="0" w:type="dxa"/>
            </w:tcMar>
          </w:tcPr>
          <w:p w:rsidR="00640A5F" w:rsidRDefault="00640A5F" w:rsidP="00D46798">
            <w:pPr>
              <w:pStyle w:val="Changebodytext952ptnoindent"/>
              <w:rPr>
                <w:rStyle w:val="bodytextboldrun-in"/>
                <w:sz w:val="18"/>
                <w:szCs w:val="18"/>
              </w:rPr>
            </w:pPr>
          </w:p>
          <w:p w:rsidR="00D46798" w:rsidRPr="00607F19" w:rsidRDefault="00D46798" w:rsidP="00D46798">
            <w:pPr>
              <w:pStyle w:val="Changebodytext952ptnoindent"/>
              <w:rPr>
                <w:rFonts w:ascii="ArialMT" w:hAnsi="ArialMT"/>
                <w:sz w:val="18"/>
                <w:szCs w:val="18"/>
              </w:rPr>
            </w:pPr>
            <w:r w:rsidRPr="00607F19">
              <w:rPr>
                <w:rStyle w:val="bodytextboldrun-in"/>
                <w:sz w:val="18"/>
                <w:szCs w:val="18"/>
              </w:rPr>
              <w:lastRenderedPageBreak/>
              <w:t xml:space="preserve">You may want to review these options with your tax adviser </w:t>
            </w:r>
            <w:r w:rsidR="00584CFA" w:rsidRPr="00607F19">
              <w:rPr>
                <w:rStyle w:val="bodytextboldrun-in"/>
                <w:sz w:val="18"/>
                <w:szCs w:val="18"/>
              </w:rPr>
              <w:t xml:space="preserve">and your </w:t>
            </w:r>
            <w:r w:rsidR="00584CFA" w:rsidRPr="00607F19">
              <w:rPr>
                <w:rStyle w:val="bodytextboldrun-in"/>
                <w:sz w:val="18"/>
                <w:szCs w:val="18"/>
              </w:rPr>
              <w:br/>
              <w:t>financial adviser</w:t>
            </w:r>
            <w:r w:rsidRPr="00607F19">
              <w:rPr>
                <w:rStyle w:val="bodytextboldrun-in"/>
                <w:sz w:val="18"/>
                <w:szCs w:val="18"/>
              </w:rPr>
              <w:t xml:space="preserve">. </w:t>
            </w:r>
            <w:r w:rsidRPr="00607F19">
              <w:rPr>
                <w:rFonts w:ascii="ArialMT" w:hAnsi="ArialMT"/>
                <w:sz w:val="18"/>
                <w:szCs w:val="18"/>
              </w:rPr>
              <w:t>The liquidation could have tax consequences and could affect the composition of your investment portfolio.</w:t>
            </w:r>
          </w:p>
          <w:p w:rsidR="00677DD6" w:rsidRPr="0026266A" w:rsidRDefault="00D46798" w:rsidP="00F44FAE">
            <w:pPr>
              <w:pStyle w:val="Changebodytext952ptnoindent"/>
              <w:rPr>
                <w:rFonts w:cs="Arial"/>
              </w:rPr>
            </w:pPr>
            <w:r w:rsidRPr="00607F19">
              <w:rPr>
                <w:rStyle w:val="bodytextboldrun-in"/>
                <w:sz w:val="18"/>
                <w:szCs w:val="18"/>
              </w:rPr>
              <w:t xml:space="preserve">Regardless of which option you choose, your </w:t>
            </w:r>
            <w:r w:rsidR="00584CFA" w:rsidRPr="00607F19">
              <w:rPr>
                <w:rStyle w:val="bodytextboldrun-in"/>
                <w:sz w:val="18"/>
                <w:szCs w:val="18"/>
              </w:rPr>
              <w:t>Sub-</w:t>
            </w:r>
            <w:r w:rsidRPr="00607F19">
              <w:rPr>
                <w:rStyle w:val="bodytextboldrun-in"/>
                <w:sz w:val="18"/>
                <w:szCs w:val="18"/>
              </w:rPr>
              <w:t>Fund will not charge any redemption fees</w:t>
            </w:r>
            <w:r w:rsidRPr="00607F19">
              <w:rPr>
                <w:sz w:val="18"/>
                <w:szCs w:val="18"/>
              </w:rPr>
              <w:t xml:space="preserve"> </w:t>
            </w:r>
            <w:r w:rsidRPr="00607F19">
              <w:rPr>
                <w:rFonts w:ascii="ArialMT" w:hAnsi="ArialMT"/>
                <w:sz w:val="18"/>
                <w:szCs w:val="18"/>
              </w:rPr>
              <w:t>so long as we receive your dealing instructions before the deadline.</w:t>
            </w:r>
          </w:p>
        </w:tc>
        <w:tc>
          <w:tcPr>
            <w:tcW w:w="416" w:type="dxa"/>
            <w:vMerge/>
            <w:tcBorders>
              <w:left w:val="nil"/>
              <w:bottom w:val="nil"/>
              <w:right w:val="nil"/>
            </w:tcBorders>
            <w:shd w:val="clear" w:color="auto" w:fill="auto"/>
          </w:tcPr>
          <w:p w:rsidR="00677DD6" w:rsidRDefault="00677DD6" w:rsidP="00D765A5">
            <w:pPr>
              <w:pStyle w:val="sectionhead"/>
            </w:pPr>
          </w:p>
        </w:tc>
        <w:tc>
          <w:tcPr>
            <w:tcW w:w="3694" w:type="dxa"/>
            <w:vMerge/>
            <w:tcBorders>
              <w:left w:val="nil"/>
              <w:bottom w:val="nil"/>
              <w:right w:val="nil"/>
            </w:tcBorders>
            <w:shd w:val="clear" w:color="auto" w:fill="auto"/>
            <w:tcMar>
              <w:left w:w="115" w:type="dxa"/>
              <w:right w:w="115" w:type="dxa"/>
            </w:tcMar>
          </w:tcPr>
          <w:p w:rsidR="00677DD6" w:rsidRDefault="00677DD6" w:rsidP="00D765A5">
            <w:pPr>
              <w:pStyle w:val="sidebarhead8510ptbold"/>
              <w:spacing w:before="0"/>
              <w:rPr>
                <w:rStyle w:val="noticedetailsbox912ptbold"/>
                <w:b/>
                <w:bCs/>
              </w:rPr>
            </w:pPr>
          </w:p>
        </w:tc>
      </w:tr>
      <w:tr w:rsidR="00C52059" w:rsidTr="00C52059">
        <w:trPr>
          <w:trHeight w:hRule="exact" w:val="43"/>
        </w:trPr>
        <w:tc>
          <w:tcPr>
            <w:tcW w:w="6600" w:type="dxa"/>
            <w:tcBorders>
              <w:top w:val="nil"/>
              <w:left w:val="nil"/>
              <w:bottom w:val="nil"/>
              <w:right w:val="nil"/>
            </w:tcBorders>
            <w:shd w:val="clear" w:color="auto" w:fill="auto"/>
            <w:tcMar>
              <w:top w:w="0" w:type="dxa"/>
              <w:bottom w:w="0" w:type="dxa"/>
            </w:tcMar>
          </w:tcPr>
          <w:p w:rsidR="00C52059" w:rsidRPr="0026266A" w:rsidRDefault="00C52059" w:rsidP="00D765A5">
            <w:pPr>
              <w:pStyle w:val="Changebodytext952ptnoindent"/>
              <w:rPr>
                <w:rStyle w:val="bodytextboldrun-in"/>
                <w:rFonts w:cs="Arial"/>
              </w:rPr>
            </w:pPr>
          </w:p>
        </w:tc>
        <w:tc>
          <w:tcPr>
            <w:tcW w:w="416" w:type="dxa"/>
            <w:tcBorders>
              <w:top w:val="nil"/>
              <w:left w:val="nil"/>
              <w:bottom w:val="nil"/>
              <w:right w:val="nil"/>
            </w:tcBorders>
            <w:shd w:val="clear" w:color="auto" w:fill="auto"/>
          </w:tcPr>
          <w:p w:rsidR="00C52059" w:rsidRDefault="00C52059" w:rsidP="00D765A5">
            <w:pPr>
              <w:pStyle w:val="sectionhead"/>
            </w:pPr>
          </w:p>
        </w:tc>
        <w:tc>
          <w:tcPr>
            <w:tcW w:w="3694" w:type="dxa"/>
            <w:tcBorders>
              <w:top w:val="nil"/>
              <w:left w:val="nil"/>
              <w:bottom w:val="nil"/>
              <w:right w:val="nil"/>
            </w:tcBorders>
            <w:shd w:val="clear" w:color="auto" w:fill="auto"/>
            <w:tcMar>
              <w:left w:w="115" w:type="dxa"/>
              <w:right w:w="115" w:type="dxa"/>
            </w:tcMar>
          </w:tcPr>
          <w:p w:rsidR="00C52059" w:rsidRDefault="00C52059" w:rsidP="00D765A5">
            <w:pPr>
              <w:pStyle w:val="sidebarhead8510ptbold"/>
              <w:spacing w:before="0"/>
              <w:rPr>
                <w:rStyle w:val="noticedetailsbox912ptbold"/>
                <w:b/>
                <w:bCs/>
              </w:rPr>
            </w:pPr>
          </w:p>
        </w:tc>
      </w:tr>
      <w:tr w:rsidR="00D23DB7" w:rsidTr="00C52059">
        <w:trPr>
          <w:trHeight w:val="144"/>
        </w:trPr>
        <w:tc>
          <w:tcPr>
            <w:tcW w:w="10710" w:type="dxa"/>
            <w:gridSpan w:val="3"/>
            <w:tcBorders>
              <w:top w:val="nil"/>
              <w:left w:val="nil"/>
              <w:bottom w:val="nil"/>
              <w:right w:val="nil"/>
            </w:tcBorders>
            <w:shd w:val="clear" w:color="auto" w:fill="auto"/>
            <w:tcMar>
              <w:top w:w="0" w:type="dxa"/>
              <w:bottom w:w="0" w:type="dxa"/>
            </w:tcMar>
          </w:tcPr>
          <w:p w:rsidR="00D23DB7" w:rsidRPr="00EE6404" w:rsidRDefault="00EE6404" w:rsidP="00EE6404">
            <w:pPr>
              <w:widowControl w:val="0"/>
              <w:autoSpaceDE w:val="0"/>
              <w:autoSpaceDN w:val="0"/>
              <w:adjustRightInd w:val="0"/>
              <w:spacing w:before="57" w:line="200" w:lineRule="atLeast"/>
              <w:textAlignment w:val="center"/>
              <w:rPr>
                <w:rStyle w:val="noticedetailsbox912ptbold"/>
                <w:rFonts w:ascii="Arial-ItalicMT" w:hAnsi="Arial-ItalicMT" w:cs="Arial-ItalicMT"/>
                <w:b w:val="0"/>
                <w:bCs w:val="0"/>
                <w:i/>
                <w:iCs/>
                <w:color w:val="6D6E70"/>
                <w:sz w:val="16"/>
                <w:szCs w:val="16"/>
              </w:rPr>
            </w:pPr>
            <w:r w:rsidRPr="00EE6404">
              <w:rPr>
                <w:rFonts w:ascii="Arial-ItalicMT" w:hAnsi="Arial-ItalicMT" w:cs="Arial-ItalicMT"/>
                <w:i/>
                <w:iCs/>
                <w:color w:val="6D6E70"/>
                <w:sz w:val="16"/>
                <w:szCs w:val="16"/>
              </w:rPr>
              <w:t>The Sub-Fund will bear securities transaction costs only; all other costs associated with the liquidation will be paid by the management company. To help ensure an orderly and efficient liquidation process, the Sub-Fund may begin liquidating holdings in the period leading up to the liquidation date.</w:t>
            </w:r>
          </w:p>
        </w:tc>
      </w:tr>
    </w:tbl>
    <w:p w:rsidR="00CE7A41" w:rsidRDefault="00CE7A41"/>
    <w:tbl>
      <w:tblPr>
        <w:tblStyle w:val="TableGrid"/>
        <w:tblpPr w:leftFromText="187" w:rightFromText="187" w:vertAnchor="text" w:tblpXSpec="center" w:tblpY="1"/>
        <w:tblOverlap w:val="never"/>
        <w:tblW w:w="10710" w:type="dxa"/>
        <w:tblBorders>
          <w:top w:val="single" w:sz="48" w:space="0" w:color="013C80"/>
        </w:tblBorders>
        <w:tblLayout w:type="fixed"/>
        <w:tblCellMar>
          <w:left w:w="0" w:type="dxa"/>
          <w:bottom w:w="29" w:type="dxa"/>
          <w:right w:w="144" w:type="dxa"/>
        </w:tblCellMar>
        <w:tblLook w:val="04A0" w:firstRow="1" w:lastRow="0" w:firstColumn="1" w:lastColumn="0" w:noHBand="0" w:noVBand="1"/>
      </w:tblPr>
      <w:tblGrid>
        <w:gridCol w:w="3146"/>
        <w:gridCol w:w="635"/>
        <w:gridCol w:w="3147"/>
        <w:gridCol w:w="635"/>
        <w:gridCol w:w="3147"/>
      </w:tblGrid>
      <w:tr w:rsidR="000E1786" w:rsidTr="00A24357">
        <w:trPr>
          <w:trHeight w:hRule="exact" w:val="144"/>
        </w:trPr>
        <w:tc>
          <w:tcPr>
            <w:tcW w:w="10710" w:type="dxa"/>
            <w:gridSpan w:val="5"/>
            <w:tcBorders>
              <w:top w:val="nil"/>
              <w:left w:val="nil"/>
              <w:bottom w:val="nil"/>
              <w:right w:val="nil"/>
            </w:tcBorders>
            <w:shd w:val="clear" w:color="auto" w:fill="auto"/>
            <w:tcMar>
              <w:top w:w="0" w:type="dxa"/>
              <w:left w:w="0" w:type="dxa"/>
              <w:bottom w:w="0" w:type="dxa"/>
              <w:right w:w="0" w:type="dxa"/>
            </w:tcMar>
          </w:tcPr>
          <w:p w:rsidR="000E1786" w:rsidRPr="003F6552" w:rsidRDefault="000E1786" w:rsidP="00D765A5">
            <w:pPr>
              <w:pStyle w:val="Changebodytext952ptnoindent"/>
            </w:pPr>
          </w:p>
        </w:tc>
      </w:tr>
      <w:tr w:rsidR="00374FF6" w:rsidTr="00A24357">
        <w:trPr>
          <w:trHeight w:hRule="exact" w:val="360"/>
        </w:trPr>
        <w:tc>
          <w:tcPr>
            <w:tcW w:w="10710" w:type="dxa"/>
            <w:gridSpan w:val="5"/>
            <w:tcBorders>
              <w:top w:val="nil"/>
              <w:left w:val="nil"/>
              <w:bottom w:val="nil"/>
              <w:right w:val="nil"/>
            </w:tcBorders>
            <w:shd w:val="clear" w:color="auto" w:fill="auto"/>
            <w:tcMar>
              <w:top w:w="0" w:type="dxa"/>
              <w:left w:w="0" w:type="dxa"/>
              <w:bottom w:w="0" w:type="dxa"/>
              <w:right w:w="0" w:type="dxa"/>
            </w:tcMar>
          </w:tcPr>
          <w:p w:rsidR="00DE0E5B" w:rsidRDefault="00D23DB7" w:rsidP="00D765A5">
            <w:pPr>
              <w:pStyle w:val="subheadlevel11315Gray"/>
            </w:pPr>
            <w:r w:rsidRPr="00D23DB7">
              <w:t>Timeline</w:t>
            </w:r>
          </w:p>
          <w:p w:rsidR="000E1786" w:rsidRPr="00D23DB7" w:rsidRDefault="000E1786" w:rsidP="00D765A5">
            <w:pPr>
              <w:pStyle w:val="subheadlevel11315Gray"/>
            </w:pPr>
          </w:p>
        </w:tc>
      </w:tr>
      <w:tr w:rsidR="00941AC2" w:rsidTr="00640A5F">
        <w:trPr>
          <w:trHeight w:val="288"/>
        </w:trPr>
        <w:tc>
          <w:tcPr>
            <w:tcW w:w="3146" w:type="dxa"/>
            <w:tcBorders>
              <w:top w:val="nil"/>
              <w:left w:val="nil"/>
              <w:bottom w:val="nil"/>
              <w:right w:val="nil"/>
            </w:tcBorders>
            <w:shd w:val="clear" w:color="auto" w:fill="E9E7E5"/>
            <w:tcMar>
              <w:top w:w="43" w:type="dxa"/>
              <w:left w:w="0" w:type="dxa"/>
              <w:bottom w:w="43" w:type="dxa"/>
              <w:right w:w="0" w:type="dxa"/>
            </w:tcMar>
          </w:tcPr>
          <w:p w:rsidR="00EE6404" w:rsidRPr="00EE6404" w:rsidRDefault="00DD6ACC" w:rsidP="00EE6404">
            <w:pPr>
              <w:pStyle w:val="subheadlevel38511ptbold"/>
              <w:rPr>
                <w:color w:val="6D6E70"/>
              </w:rPr>
            </w:pPr>
            <w:r>
              <w:rPr>
                <w:color w:val="6D6E70"/>
              </w:rPr>
              <w:t>5 October 2015</w:t>
            </w:r>
            <w:r w:rsidR="00EE6404" w:rsidRPr="00EE6404">
              <w:rPr>
                <w:color w:val="6D6E70"/>
              </w:rPr>
              <w:t>, 1430 CET</w:t>
            </w:r>
          </w:p>
          <w:p w:rsidR="00EE6404" w:rsidRPr="00EE6404" w:rsidRDefault="00EE6404" w:rsidP="00EE6404">
            <w:pPr>
              <w:pStyle w:val="mergertablebullettext8510pt"/>
              <w:rPr>
                <w:color w:val="6D6E70"/>
              </w:rPr>
            </w:pPr>
            <w:r w:rsidRPr="00EE6404">
              <w:rPr>
                <w:color w:val="6D6E70"/>
              </w:rPr>
              <w:t xml:space="preserve">• Your Sub-Fund stops accepting orders to switch or redeem shares. </w:t>
            </w:r>
          </w:p>
          <w:p w:rsidR="00941AC2" w:rsidRPr="00247E58" w:rsidRDefault="00941AC2" w:rsidP="007E697B">
            <w:pPr>
              <w:pStyle w:val="mergertablebullettext8510pt"/>
            </w:pPr>
          </w:p>
        </w:tc>
        <w:tc>
          <w:tcPr>
            <w:tcW w:w="635" w:type="dxa"/>
            <w:tcBorders>
              <w:top w:val="nil"/>
              <w:left w:val="nil"/>
              <w:bottom w:val="nil"/>
              <w:right w:val="nil"/>
            </w:tcBorders>
            <w:shd w:val="clear" w:color="auto" w:fill="auto"/>
          </w:tcPr>
          <w:p w:rsidR="001D38EB" w:rsidRDefault="001D38EB" w:rsidP="00941AC2">
            <w:pPr>
              <w:pStyle w:val="Changebodytext952ptnoindent"/>
              <w:ind w:firstLine="720"/>
            </w:pPr>
          </w:p>
          <w:p w:rsidR="00941AC2" w:rsidRPr="001D38EB" w:rsidRDefault="00941AC2" w:rsidP="001D38EB">
            <w:pPr>
              <w:tabs>
                <w:tab w:val="left" w:pos="452"/>
              </w:tabs>
            </w:pPr>
          </w:p>
        </w:tc>
        <w:tc>
          <w:tcPr>
            <w:tcW w:w="3147" w:type="dxa"/>
            <w:tcBorders>
              <w:top w:val="nil"/>
              <w:left w:val="nil"/>
              <w:bottom w:val="nil"/>
              <w:right w:val="nil"/>
            </w:tcBorders>
            <w:shd w:val="clear" w:color="auto" w:fill="E9E7E5"/>
          </w:tcPr>
          <w:p w:rsidR="00EE6404" w:rsidRPr="00EE6404" w:rsidRDefault="00DD6ACC" w:rsidP="00EE6404">
            <w:pPr>
              <w:pStyle w:val="subheadlevel38511ptbold"/>
              <w:rPr>
                <w:color w:val="6D6E70"/>
              </w:rPr>
            </w:pPr>
            <w:r>
              <w:rPr>
                <w:color w:val="6D6E70"/>
              </w:rPr>
              <w:t>5 October 2015</w:t>
            </w:r>
            <w:r w:rsidR="00EE6404" w:rsidRPr="00EE6404">
              <w:rPr>
                <w:color w:val="6D6E70"/>
              </w:rPr>
              <w:t xml:space="preserve">, after close </w:t>
            </w:r>
            <w:r w:rsidR="00EE6404" w:rsidRPr="00EE6404">
              <w:rPr>
                <w:color w:val="6D6E70"/>
              </w:rPr>
              <w:br/>
              <w:t>of business</w:t>
            </w:r>
          </w:p>
          <w:p w:rsidR="00EE6404" w:rsidRPr="00EE6404" w:rsidRDefault="00EE6404" w:rsidP="00EE6404">
            <w:pPr>
              <w:pStyle w:val="mergertablebullettext8510pt"/>
              <w:rPr>
                <w:color w:val="6D6E70"/>
              </w:rPr>
            </w:pPr>
            <w:r w:rsidRPr="00EE6404">
              <w:rPr>
                <w:color w:val="6D6E70"/>
              </w:rPr>
              <w:t>• The liquidation occurs.</w:t>
            </w:r>
          </w:p>
          <w:p w:rsidR="00941AC2" w:rsidRPr="00247E58" w:rsidRDefault="00941AC2" w:rsidP="00941AC2">
            <w:pPr>
              <w:pStyle w:val="mergertablebullettext8510pt"/>
            </w:pPr>
          </w:p>
        </w:tc>
        <w:tc>
          <w:tcPr>
            <w:tcW w:w="635" w:type="dxa"/>
            <w:tcBorders>
              <w:top w:val="nil"/>
              <w:left w:val="nil"/>
              <w:bottom w:val="nil"/>
              <w:right w:val="nil"/>
            </w:tcBorders>
            <w:shd w:val="clear" w:color="auto" w:fill="auto"/>
          </w:tcPr>
          <w:p w:rsidR="00941AC2" w:rsidRPr="00247E58" w:rsidRDefault="00941AC2" w:rsidP="00941AC2">
            <w:pPr>
              <w:pStyle w:val="Changebodytext952ptnoindent"/>
              <w:jc w:val="center"/>
            </w:pPr>
          </w:p>
        </w:tc>
        <w:tc>
          <w:tcPr>
            <w:tcW w:w="3147" w:type="dxa"/>
            <w:tcBorders>
              <w:top w:val="nil"/>
              <w:left w:val="nil"/>
              <w:bottom w:val="nil"/>
              <w:right w:val="nil"/>
            </w:tcBorders>
            <w:shd w:val="clear" w:color="auto" w:fill="E9E7E5"/>
          </w:tcPr>
          <w:p w:rsidR="00EE6404" w:rsidRPr="00EE6404" w:rsidRDefault="00DD6ACC" w:rsidP="00EE6404">
            <w:pPr>
              <w:pStyle w:val="subheadlevel38511ptbold"/>
              <w:rPr>
                <w:color w:val="6D6E70"/>
              </w:rPr>
            </w:pPr>
            <w:r>
              <w:rPr>
                <w:color w:val="6D6E70"/>
              </w:rPr>
              <w:t>8 October 2015</w:t>
            </w:r>
          </w:p>
          <w:p w:rsidR="00EE6404" w:rsidRPr="00EE6404" w:rsidRDefault="00EE6404" w:rsidP="00EE6404">
            <w:pPr>
              <w:pStyle w:val="mergertablebullettext8510pt"/>
              <w:rPr>
                <w:color w:val="6D6E70"/>
              </w:rPr>
            </w:pPr>
            <w:r w:rsidRPr="00EE6404">
              <w:rPr>
                <w:color w:val="6D6E70"/>
              </w:rPr>
              <w:t>• Proceeds from the liquidation will be distributed.</w:t>
            </w:r>
          </w:p>
          <w:p w:rsidR="00941AC2" w:rsidRPr="00247E58" w:rsidRDefault="00941AC2" w:rsidP="00941AC2">
            <w:pPr>
              <w:pStyle w:val="mergertablebullettext8510pt"/>
            </w:pPr>
          </w:p>
        </w:tc>
      </w:tr>
    </w:tbl>
    <w:p w:rsidR="00B17868" w:rsidRDefault="000402F1" w:rsidP="00EE6404">
      <w:pPr>
        <w:pStyle w:val="smallsubhead8ptitalic"/>
      </w:pPr>
      <w:r>
        <w:rPr>
          <w:noProof/>
          <w:lang w:val="en-GB" w:eastAsia="en-GB"/>
        </w:rPr>
        <mc:AlternateContent>
          <mc:Choice Requires="wps">
            <w:drawing>
              <wp:anchor distT="0" distB="0" distL="114300" distR="114300" simplePos="0" relativeHeight="251677696" behindDoc="1" locked="0" layoutInCell="1" allowOverlap="1">
                <wp:simplePos x="0" y="0"/>
                <wp:positionH relativeFrom="column">
                  <wp:posOffset>4457700</wp:posOffset>
                </wp:positionH>
                <wp:positionV relativeFrom="paragraph">
                  <wp:posOffset>510540</wp:posOffset>
                </wp:positionV>
                <wp:extent cx="163830" cy="269875"/>
                <wp:effectExtent l="0" t="2540" r="7620" b="38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269875"/>
                        </a:xfrm>
                        <a:custGeom>
                          <a:avLst/>
                          <a:gdLst>
                            <a:gd name="T0" fmla="*/ 0 w 259"/>
                            <a:gd name="T1" fmla="*/ 283210 h 425"/>
                            <a:gd name="T2" fmla="*/ 0 w 259"/>
                            <a:gd name="T3" fmla="*/ 553085 h 425"/>
                            <a:gd name="T4" fmla="*/ 163830 w 259"/>
                            <a:gd name="T5" fmla="*/ 417830 h 425"/>
                            <a:gd name="T6" fmla="*/ 0 w 259"/>
                            <a:gd name="T7" fmla="*/ 283210 h 42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9" h="425">
                              <a:moveTo>
                                <a:pt x="0" y="0"/>
                              </a:moveTo>
                              <a:lnTo>
                                <a:pt x="0" y="425"/>
                              </a:lnTo>
                              <a:lnTo>
                                <a:pt x="259" y="212"/>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 o:spid="_x0000_s1026" style="position:absolute;margin-left:351pt;margin-top:40.2pt;width:12.9pt;height:21.2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" path="m,l,425,259,212,,xe" fillcolor="#bcbec0" stroked="f">
                <v:path arrowok="t" o:connecttype="custom" o:connectlocs="0,179838350;0,351208975;103630382,265322050;0,179838350" o:connectangles="0,0,0,0"/>
              </v:shape>
            </w:pict>
          </mc:Fallback>
        </mc:AlternateContent>
      </w:r>
      <w:r>
        <w:rPr>
          <w:noProof/>
          <w:lang w:val="en-GB" w:eastAsia="en-GB"/>
        </w:rPr>
        <mc:AlternateContent>
          <mc:Choice Requires="wps">
            <w:drawing>
              <wp:anchor distT="0" distB="0" distL="114300" distR="114300" simplePos="0" relativeHeight="251675648" behindDoc="1" locked="0" layoutInCell="1" allowOverlap="1">
                <wp:simplePos x="0" y="0"/>
                <wp:positionH relativeFrom="column">
                  <wp:posOffset>2057400</wp:posOffset>
                </wp:positionH>
                <wp:positionV relativeFrom="paragraph">
                  <wp:posOffset>510540</wp:posOffset>
                </wp:positionV>
                <wp:extent cx="163830" cy="269875"/>
                <wp:effectExtent l="0" t="2540" r="7620" b="3810"/>
                <wp:wrapNone/>
                <wp:docPr id="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269875"/>
                        </a:xfrm>
                        <a:custGeom>
                          <a:avLst/>
                          <a:gdLst>
                            <a:gd name="T0" fmla="*/ 0 w 259"/>
                            <a:gd name="T1" fmla="*/ 283210 h 425"/>
                            <a:gd name="T2" fmla="*/ 0 w 259"/>
                            <a:gd name="T3" fmla="*/ 553085 h 425"/>
                            <a:gd name="T4" fmla="*/ 163830 w 259"/>
                            <a:gd name="T5" fmla="*/ 417830 h 425"/>
                            <a:gd name="T6" fmla="*/ 0 w 259"/>
                            <a:gd name="T7" fmla="*/ 283210 h 42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9" h="425">
                              <a:moveTo>
                                <a:pt x="0" y="0"/>
                              </a:moveTo>
                              <a:lnTo>
                                <a:pt x="0" y="425"/>
                              </a:lnTo>
                              <a:lnTo>
                                <a:pt x="259" y="212"/>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18" o:spid="_x0000_s1026" style="position:absolute;margin-left:162pt;margin-top:40.2pt;width:12.9pt;height:21.2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" path="m,l,425,259,212,,xe" fillcolor="#bcbec0" stroked="f">
                <v:path arrowok="t" o:connecttype="custom" o:connectlocs="0,179838350;0,351208975;103630382,265322050;0,179838350" o:connectangles="0,0,0,0"/>
              </v:shape>
            </w:pict>
          </mc:Fallback>
        </mc:AlternateContent>
      </w:r>
    </w:p>
    <w:p w:rsidR="00B40294" w:rsidRDefault="00B40294" w:rsidP="00EE6404">
      <w:pPr>
        <w:pStyle w:val="smallsubhead8ptitalic"/>
      </w:pPr>
    </w:p>
    <w:p w:rsidR="00B40294" w:rsidRPr="00B40294" w:rsidRDefault="00B40294" w:rsidP="00B40294">
      <w:pPr>
        <w:tabs>
          <w:tab w:val="left" w:pos="4253"/>
        </w:tabs>
        <w:autoSpaceDE w:val="0"/>
        <w:autoSpaceDN w:val="0"/>
        <w:adjustRightInd w:val="0"/>
        <w:jc w:val="both"/>
        <w:rPr>
          <w:rFonts w:ascii="Arial-ItalicMT" w:hAnsi="Arial-ItalicMT" w:cs="Arial-ItalicMT"/>
          <w:i/>
          <w:iCs/>
          <w:color w:val="6D6E70"/>
          <w:sz w:val="16"/>
          <w:szCs w:val="16"/>
        </w:rPr>
      </w:pPr>
      <w:r w:rsidRPr="00B40294">
        <w:rPr>
          <w:rFonts w:ascii="Arial-ItalicMT" w:hAnsi="Arial-ItalicMT" w:cs="Arial-ItalicMT"/>
          <w:i/>
          <w:iCs/>
          <w:color w:val="6D6E70"/>
          <w:sz w:val="16"/>
          <w:szCs w:val="16"/>
        </w:rPr>
        <w:t>Please be advised that the latest version of the prospectus and articles of incorporation as well as copies of the latest annual and</w:t>
      </w:r>
      <w:r w:rsidRPr="002B2D76">
        <w:rPr>
          <w:rFonts w:cs="Arial"/>
          <w:i/>
          <w:iCs/>
          <w:sz w:val="18"/>
          <w:szCs w:val="18"/>
        </w:rPr>
        <w:t xml:space="preserve"> </w:t>
      </w:r>
      <w:r w:rsidRPr="00B40294">
        <w:rPr>
          <w:rFonts w:ascii="Arial-ItalicMT" w:hAnsi="Arial-ItalicMT" w:cs="Arial-ItalicMT"/>
          <w:i/>
          <w:iCs/>
          <w:color w:val="6D6E70"/>
          <w:sz w:val="16"/>
          <w:szCs w:val="16"/>
        </w:rPr>
        <w:t>semi annual report are available free of charge upon request at the registered office of the Fund or from the Fund local representative. The latest version of the Prospectus is also available on the website www.jpmorganassetmanagement.com</w:t>
      </w:r>
    </w:p>
    <w:p w:rsidR="00B40294" w:rsidRPr="00F60C47" w:rsidRDefault="00B40294" w:rsidP="00EE6404">
      <w:pPr>
        <w:pStyle w:val="smallsubhead8ptitalic"/>
      </w:pPr>
      <w:bookmarkStart w:id="0" w:name="_GoBack"/>
      <w:bookmarkEnd w:id="0"/>
    </w:p>
    <w:sectPr w:rsidR="00B40294" w:rsidRPr="00F60C47" w:rsidSect="00495909">
      <w:footerReference w:type="default" r:id="rId9"/>
      <w:footerReference w:type="first" r:id="rId10"/>
      <w:pgSz w:w="11900" w:h="16840"/>
      <w:pgMar w:top="720" w:right="720" w:bottom="806" w:left="720" w:header="0"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E4" w:rsidRDefault="006F1DE4" w:rsidP="00913D99">
      <w:r>
        <w:separator/>
      </w:r>
    </w:p>
  </w:endnote>
  <w:endnote w:type="continuationSeparator" w:id="0">
    <w:p w:rsidR="006F1DE4" w:rsidRDefault="006F1DE4" w:rsidP="0091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BoldItalicMT">
    <w:altName w:val="Cambria"/>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E4" w:rsidRPr="0048765F" w:rsidRDefault="006F1DE4" w:rsidP="00E61FC2">
    <w:pPr>
      <w:pStyle w:val="footerleft8pt"/>
      <w:rPr>
        <w:rFonts w:eastAsia="Arial" w:cs="Arial"/>
      </w:rPr>
    </w:pPr>
    <w:r>
      <w:rPr>
        <w:rFonts w:eastAsia="Arial" w:cs="Arial"/>
        <w:color w:val="808285"/>
      </w:rPr>
      <w:t>Page</w:t>
    </w:r>
    <w:r>
      <w:rPr>
        <w:rFonts w:eastAsia="Arial" w:cs="Arial"/>
        <w:color w:val="808285"/>
        <w:spacing w:val="-5"/>
      </w:rPr>
      <w:t xml:space="preserve"> </w:t>
    </w:r>
    <w:r>
      <w:rPr>
        <w:rFonts w:eastAsia="Arial" w:cs="Arial"/>
        <w:color w:val="808285"/>
      </w:rPr>
      <w:t>2</w:t>
    </w:r>
    <w:r>
      <w:rPr>
        <w:rFonts w:eastAsia="Arial" w:cs="Arial"/>
        <w:color w:val="808285"/>
        <w:spacing w:val="-5"/>
      </w:rPr>
      <w:t xml:space="preserve"> </w:t>
    </w:r>
    <w:r>
      <w:rPr>
        <w:rFonts w:eastAsia="Arial" w:cs="Arial"/>
        <w:color w:val="808285"/>
      </w:rPr>
      <w:t>of</w:t>
    </w:r>
    <w:r>
      <w:rPr>
        <w:rFonts w:eastAsia="Arial" w:cs="Arial"/>
        <w:color w:val="808285"/>
        <w:spacing w:val="-5"/>
      </w:rPr>
      <w:t xml:space="preserve"> </w:t>
    </w:r>
    <w:proofErr w:type="gramStart"/>
    <w:r>
      <w:rPr>
        <w:rFonts w:eastAsia="Arial" w:cs="Arial"/>
        <w:color w:val="808285"/>
      </w:rPr>
      <w:t xml:space="preserve">2  </w:t>
    </w:r>
    <w:r w:rsidRPr="00226350">
      <w:rPr>
        <w:color w:val="8D8E8D"/>
      </w:rPr>
      <w:t>Notice</w:t>
    </w:r>
    <w:proofErr w:type="gramEnd"/>
    <w:r w:rsidRPr="00226350">
      <w:rPr>
        <w:color w:val="8D8E8D"/>
      </w:rPr>
      <w:t xml:space="preserve"> of Sub-Fund </w:t>
    </w:r>
    <w:r>
      <w:rPr>
        <w:color w:val="8D8E8D"/>
      </w:rPr>
      <w:t>L</w:t>
    </w:r>
    <w:r w:rsidR="00640A5F">
      <w:rPr>
        <w:color w:val="8D8E8D"/>
      </w:rPr>
      <w:t xml:space="preserve">iquidation </w:t>
    </w:r>
  </w:p>
  <w:p w:rsidR="006F1DE4" w:rsidRDefault="006F1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548" w:type="dxa"/>
      <w:tblLook w:val="04A0" w:firstRow="1" w:lastRow="0" w:firstColumn="1" w:lastColumn="0" w:noHBand="0" w:noVBand="1"/>
    </w:tblPr>
    <w:tblGrid>
      <w:gridCol w:w="10548"/>
    </w:tblGrid>
    <w:tr w:rsidR="006F1DE4" w:rsidTr="00226350">
      <w:trPr>
        <w:trHeight w:val="252"/>
      </w:trPr>
      <w:tc>
        <w:tcPr>
          <w:tcW w:w="10548" w:type="dxa"/>
          <w:tcBorders>
            <w:top w:val="single" w:sz="8" w:space="0" w:color="D7D8D6"/>
            <w:left w:val="nil"/>
            <w:bottom w:val="nil"/>
            <w:right w:val="nil"/>
          </w:tcBorders>
        </w:tcPr>
        <w:p w:rsidR="006F1DE4" w:rsidRPr="0048765F" w:rsidRDefault="006F1DE4" w:rsidP="00E61FC2">
          <w:pPr>
            <w:pStyle w:val="footerleft8pt"/>
            <w:rPr>
              <w:rFonts w:eastAsia="Arial" w:cs="Arial"/>
            </w:rPr>
          </w:pPr>
          <w:r>
            <w:rPr>
              <w:rFonts w:eastAsia="Arial" w:cs="Arial"/>
              <w:color w:val="808285"/>
            </w:rPr>
            <w:t>Page</w:t>
          </w:r>
          <w:r>
            <w:rPr>
              <w:rFonts w:eastAsia="Arial" w:cs="Arial"/>
              <w:color w:val="808285"/>
              <w:spacing w:val="-5"/>
            </w:rPr>
            <w:t xml:space="preserve"> </w:t>
          </w:r>
          <w:r>
            <w:rPr>
              <w:rFonts w:eastAsia="Arial" w:cs="Arial"/>
              <w:color w:val="808285"/>
            </w:rPr>
            <w:t>1</w:t>
          </w:r>
          <w:r>
            <w:rPr>
              <w:rFonts w:eastAsia="Arial" w:cs="Arial"/>
              <w:color w:val="808285"/>
              <w:spacing w:val="-5"/>
            </w:rPr>
            <w:t xml:space="preserve"> </w:t>
          </w:r>
          <w:r>
            <w:rPr>
              <w:rFonts w:eastAsia="Arial" w:cs="Arial"/>
              <w:color w:val="808285"/>
            </w:rPr>
            <w:t>of</w:t>
          </w:r>
          <w:r>
            <w:rPr>
              <w:rFonts w:eastAsia="Arial" w:cs="Arial"/>
              <w:color w:val="808285"/>
              <w:spacing w:val="-5"/>
            </w:rPr>
            <w:t xml:space="preserve"> </w:t>
          </w:r>
          <w:r>
            <w:rPr>
              <w:rFonts w:eastAsia="Arial" w:cs="Arial"/>
              <w:color w:val="808285"/>
            </w:rPr>
            <w:t xml:space="preserve">2  </w:t>
          </w:r>
          <w:r>
            <w:rPr>
              <w:color w:val="8D8E8D"/>
            </w:rPr>
            <w:t xml:space="preserve">                                                                                                                                                                                     </w:t>
          </w:r>
          <w:r w:rsidRPr="00B40294">
            <w:rPr>
              <w:rFonts w:eastAsia="Arial" w:cs="Arial"/>
              <w:i/>
              <w:color w:val="ED8B00"/>
            </w:rPr>
            <w:t>Message</w:t>
          </w:r>
          <w:r w:rsidRPr="00B40294">
            <w:rPr>
              <w:rFonts w:eastAsia="Arial" w:cs="Arial"/>
              <w:i/>
              <w:color w:val="ED8B00"/>
              <w:spacing w:val="-5"/>
            </w:rPr>
            <w:t xml:space="preserve"> </w:t>
          </w:r>
          <w:r w:rsidRPr="00B40294">
            <w:rPr>
              <w:rFonts w:eastAsia="Arial" w:cs="Arial"/>
              <w:i/>
              <w:color w:val="ED8B00"/>
            </w:rPr>
            <w:t>continues</w:t>
          </w:r>
        </w:p>
      </w:tc>
    </w:tr>
  </w:tbl>
  <w:p w:rsidR="006F1DE4" w:rsidRPr="00347DE2" w:rsidRDefault="006F1DE4" w:rsidP="00E61FC2">
    <w:pPr>
      <w:tabs>
        <w:tab w:val="left" w:pos="9536"/>
        <w:tab w:val="right" w:pos="10460"/>
      </w:tabs>
      <w:spacing w:before="79"/>
      <w:rPr>
        <w:rFonts w:eastAsia="Arial" w:cs="Arial"/>
        <w:sz w:val="16"/>
        <w:szCs w:val="16"/>
      </w:rPr>
    </w:pPr>
    <w:r>
      <w:rPr>
        <w:rFonts w:eastAsia="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E4" w:rsidRDefault="006F1DE4" w:rsidP="00913D99">
      <w:r>
        <w:separator/>
      </w:r>
    </w:p>
  </w:footnote>
  <w:footnote w:type="continuationSeparator" w:id="0">
    <w:p w:rsidR="006F1DE4" w:rsidRDefault="006F1DE4" w:rsidP="00913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apeAltTextReset" w:val="True"/>
  </w:docVars>
  <w:rsids>
    <w:rsidRoot w:val="00250E27"/>
    <w:rsid w:val="00012009"/>
    <w:rsid w:val="00026274"/>
    <w:rsid w:val="00033AE5"/>
    <w:rsid w:val="000354A3"/>
    <w:rsid w:val="000402F1"/>
    <w:rsid w:val="00071D69"/>
    <w:rsid w:val="00091AB7"/>
    <w:rsid w:val="000A1257"/>
    <w:rsid w:val="000B0366"/>
    <w:rsid w:val="000C316F"/>
    <w:rsid w:val="000D5F68"/>
    <w:rsid w:val="000E1786"/>
    <w:rsid w:val="000E1A41"/>
    <w:rsid w:val="000E5D44"/>
    <w:rsid w:val="00150CA1"/>
    <w:rsid w:val="001653D3"/>
    <w:rsid w:val="001A35A4"/>
    <w:rsid w:val="001A7F3B"/>
    <w:rsid w:val="001D38EB"/>
    <w:rsid w:val="001D4F10"/>
    <w:rsid w:val="001F07A9"/>
    <w:rsid w:val="001F1A0E"/>
    <w:rsid w:val="00207ECB"/>
    <w:rsid w:val="002218C4"/>
    <w:rsid w:val="00226350"/>
    <w:rsid w:val="00226E2A"/>
    <w:rsid w:val="00247E58"/>
    <w:rsid w:val="00250E27"/>
    <w:rsid w:val="00256D77"/>
    <w:rsid w:val="0026266A"/>
    <w:rsid w:val="00277C06"/>
    <w:rsid w:val="002B4E03"/>
    <w:rsid w:val="002C3F2F"/>
    <w:rsid w:val="002C72A6"/>
    <w:rsid w:val="00312AE7"/>
    <w:rsid w:val="00332ADE"/>
    <w:rsid w:val="00335D7C"/>
    <w:rsid w:val="00347DE2"/>
    <w:rsid w:val="003518E3"/>
    <w:rsid w:val="00354D79"/>
    <w:rsid w:val="00374FF6"/>
    <w:rsid w:val="00391939"/>
    <w:rsid w:val="004212C0"/>
    <w:rsid w:val="00432D24"/>
    <w:rsid w:val="004870BB"/>
    <w:rsid w:val="0048765F"/>
    <w:rsid w:val="00495909"/>
    <w:rsid w:val="004B759E"/>
    <w:rsid w:val="004D2A6F"/>
    <w:rsid w:val="004E47BA"/>
    <w:rsid w:val="00502609"/>
    <w:rsid w:val="00504716"/>
    <w:rsid w:val="005136DA"/>
    <w:rsid w:val="00530E99"/>
    <w:rsid w:val="00542B66"/>
    <w:rsid w:val="00583C98"/>
    <w:rsid w:val="00584CFA"/>
    <w:rsid w:val="00592FC7"/>
    <w:rsid w:val="005B4A7E"/>
    <w:rsid w:val="005F4BE4"/>
    <w:rsid w:val="00605AAE"/>
    <w:rsid w:val="00607F19"/>
    <w:rsid w:val="00640A5F"/>
    <w:rsid w:val="00653D2D"/>
    <w:rsid w:val="00676338"/>
    <w:rsid w:val="00677DD6"/>
    <w:rsid w:val="00691C7C"/>
    <w:rsid w:val="006962CD"/>
    <w:rsid w:val="006B2CC9"/>
    <w:rsid w:val="006C4A40"/>
    <w:rsid w:val="006D74D7"/>
    <w:rsid w:val="006D7990"/>
    <w:rsid w:val="006F1DE4"/>
    <w:rsid w:val="00796101"/>
    <w:rsid w:val="007A32BB"/>
    <w:rsid w:val="007B150E"/>
    <w:rsid w:val="007B27BB"/>
    <w:rsid w:val="007C093A"/>
    <w:rsid w:val="007E0D31"/>
    <w:rsid w:val="007E697B"/>
    <w:rsid w:val="007F0F40"/>
    <w:rsid w:val="00832501"/>
    <w:rsid w:val="008645D0"/>
    <w:rsid w:val="00875117"/>
    <w:rsid w:val="00880375"/>
    <w:rsid w:val="008D4537"/>
    <w:rsid w:val="008E57F1"/>
    <w:rsid w:val="00900D75"/>
    <w:rsid w:val="00902200"/>
    <w:rsid w:val="00904495"/>
    <w:rsid w:val="00905548"/>
    <w:rsid w:val="00910F24"/>
    <w:rsid w:val="00913D99"/>
    <w:rsid w:val="00941AC2"/>
    <w:rsid w:val="00972183"/>
    <w:rsid w:val="00977DD8"/>
    <w:rsid w:val="009969A7"/>
    <w:rsid w:val="009A626E"/>
    <w:rsid w:val="009B6864"/>
    <w:rsid w:val="009D4C6B"/>
    <w:rsid w:val="00A02033"/>
    <w:rsid w:val="00A06C48"/>
    <w:rsid w:val="00A200BF"/>
    <w:rsid w:val="00A24357"/>
    <w:rsid w:val="00A56DF8"/>
    <w:rsid w:val="00A64480"/>
    <w:rsid w:val="00A9504E"/>
    <w:rsid w:val="00A97BEE"/>
    <w:rsid w:val="00A97E57"/>
    <w:rsid w:val="00AF1563"/>
    <w:rsid w:val="00AF34A2"/>
    <w:rsid w:val="00B17868"/>
    <w:rsid w:val="00B17E41"/>
    <w:rsid w:val="00B330B8"/>
    <w:rsid w:val="00B40294"/>
    <w:rsid w:val="00B62270"/>
    <w:rsid w:val="00B76170"/>
    <w:rsid w:val="00B82E33"/>
    <w:rsid w:val="00BA0BF1"/>
    <w:rsid w:val="00BA6B0D"/>
    <w:rsid w:val="00BA70A5"/>
    <w:rsid w:val="00BD0D21"/>
    <w:rsid w:val="00C461B6"/>
    <w:rsid w:val="00C52059"/>
    <w:rsid w:val="00C55054"/>
    <w:rsid w:val="00C757F9"/>
    <w:rsid w:val="00C91023"/>
    <w:rsid w:val="00CA2B89"/>
    <w:rsid w:val="00CB1829"/>
    <w:rsid w:val="00CB50E9"/>
    <w:rsid w:val="00CD3162"/>
    <w:rsid w:val="00CE7A41"/>
    <w:rsid w:val="00D06956"/>
    <w:rsid w:val="00D06F83"/>
    <w:rsid w:val="00D23DB7"/>
    <w:rsid w:val="00D46798"/>
    <w:rsid w:val="00D765A5"/>
    <w:rsid w:val="00DB4E3F"/>
    <w:rsid w:val="00DC4CF4"/>
    <w:rsid w:val="00DD6ACC"/>
    <w:rsid w:val="00DE0844"/>
    <w:rsid w:val="00DE0E5B"/>
    <w:rsid w:val="00DF7685"/>
    <w:rsid w:val="00E61FC2"/>
    <w:rsid w:val="00E71F8C"/>
    <w:rsid w:val="00E775BA"/>
    <w:rsid w:val="00E86FE7"/>
    <w:rsid w:val="00E90FD1"/>
    <w:rsid w:val="00EE6404"/>
    <w:rsid w:val="00F16B51"/>
    <w:rsid w:val="00F44FAE"/>
    <w:rsid w:val="00F60C47"/>
    <w:rsid w:val="00FB1117"/>
    <w:rsid w:val="00FC01EB"/>
    <w:rsid w:val="00FC28F3"/>
    <w:rsid w:val="00FE72D0"/>
    <w:rsid w:val="00FF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5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headerbandFPO">
    <w:name w:val="text in header band (FPO)"/>
    <w:basedOn w:val="Normal"/>
    <w:uiPriority w:val="99"/>
    <w:rsid w:val="00FC28F3"/>
    <w:pPr>
      <w:widowControl w:val="0"/>
      <w:autoSpaceDE w:val="0"/>
      <w:autoSpaceDN w:val="0"/>
      <w:adjustRightInd w:val="0"/>
      <w:spacing w:line="260" w:lineRule="atLeast"/>
      <w:jc w:val="right"/>
      <w:textAlignment w:val="center"/>
    </w:pPr>
    <w:rPr>
      <w:rFonts w:cs="Arial-BoldMT"/>
      <w:b/>
      <w:bCs/>
      <w:caps/>
      <w:color w:val="013C80"/>
      <w:spacing w:val="9"/>
      <w:sz w:val="17"/>
      <w:szCs w:val="17"/>
    </w:rPr>
  </w:style>
  <w:style w:type="table" w:styleId="TableGrid">
    <w:name w:val="Table Grid"/>
    <w:basedOn w:val="TableNormal"/>
    <w:uiPriority w:val="59"/>
    <w:rsid w:val="0025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docnameFPO">
    <w:name w:val="main heading/doc name (FPO)"/>
    <w:basedOn w:val="Normal"/>
    <w:uiPriority w:val="99"/>
    <w:rsid w:val="001D38EB"/>
    <w:pPr>
      <w:widowControl w:val="0"/>
      <w:pBdr>
        <w:top w:val="single" w:sz="48" w:space="1" w:color="505150"/>
        <w:bottom w:val="single" w:sz="48" w:space="1" w:color="505150"/>
      </w:pBdr>
      <w:autoSpaceDE w:val="0"/>
      <w:autoSpaceDN w:val="0"/>
      <w:adjustRightInd w:val="0"/>
      <w:spacing w:line="780" w:lineRule="atLeast"/>
      <w:textAlignment w:val="center"/>
    </w:pPr>
    <w:rPr>
      <w:rFonts w:cs="ArialMT"/>
      <w:color w:val="6D6E70"/>
      <w:sz w:val="48"/>
      <w:szCs w:val="48"/>
    </w:rPr>
  </w:style>
  <w:style w:type="paragraph" w:customStyle="1" w:styleId="addresstext9512ptreg">
    <w:name w:val="address text 9.5/12pt reg"/>
    <w:basedOn w:val="Normal"/>
    <w:uiPriority w:val="99"/>
    <w:rsid w:val="00C55054"/>
    <w:pPr>
      <w:widowControl w:val="0"/>
      <w:autoSpaceDE w:val="0"/>
      <w:autoSpaceDN w:val="0"/>
      <w:adjustRightInd w:val="0"/>
      <w:spacing w:after="113" w:line="240" w:lineRule="atLeast"/>
      <w:ind w:left="737"/>
      <w:textAlignment w:val="center"/>
    </w:pPr>
    <w:rPr>
      <w:rFonts w:cs="ArialMT"/>
      <w:color w:val="000000"/>
      <w:sz w:val="19"/>
      <w:szCs w:val="19"/>
    </w:rPr>
  </w:style>
  <w:style w:type="paragraph" w:customStyle="1" w:styleId="lettertext9512ptreg">
    <w:name w:val="letter text 9.5/12pt reg"/>
    <w:basedOn w:val="Normal"/>
    <w:uiPriority w:val="99"/>
    <w:rsid w:val="00C55054"/>
    <w:pPr>
      <w:widowControl w:val="0"/>
      <w:autoSpaceDE w:val="0"/>
      <w:autoSpaceDN w:val="0"/>
      <w:adjustRightInd w:val="0"/>
      <w:spacing w:after="120" w:line="240" w:lineRule="atLeast"/>
      <w:textAlignment w:val="center"/>
    </w:pPr>
    <w:rPr>
      <w:rFonts w:cs="ArialMT"/>
      <w:color w:val="000000"/>
      <w:sz w:val="19"/>
      <w:szCs w:val="19"/>
    </w:rPr>
  </w:style>
  <w:style w:type="character" w:customStyle="1" w:styleId="bodytextboldrun-in">
    <w:name w:val="body text bold run-in"/>
    <w:uiPriority w:val="99"/>
    <w:rsid w:val="001D38EB"/>
    <w:rPr>
      <w:rFonts w:ascii="Arial" w:hAnsi="Arial" w:cs="Arial-BoldMT"/>
      <w:b/>
      <w:bCs/>
    </w:rPr>
  </w:style>
  <w:style w:type="paragraph" w:styleId="BalloonText">
    <w:name w:val="Balloon Text"/>
    <w:basedOn w:val="Normal"/>
    <w:link w:val="BalloonTextChar"/>
    <w:uiPriority w:val="99"/>
    <w:semiHidden/>
    <w:unhideWhenUsed/>
    <w:rsid w:val="00C757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7F9"/>
    <w:rPr>
      <w:rFonts w:ascii="Lucida Grande" w:hAnsi="Lucida Grande" w:cs="Lucida Grande"/>
      <w:sz w:val="18"/>
      <w:szCs w:val="18"/>
    </w:rPr>
  </w:style>
  <w:style w:type="paragraph" w:customStyle="1" w:styleId="sectionhead">
    <w:name w:val="section head"/>
    <w:basedOn w:val="Normal"/>
    <w:uiPriority w:val="99"/>
    <w:rsid w:val="00C55054"/>
    <w:pPr>
      <w:widowControl w:val="0"/>
      <w:autoSpaceDE w:val="0"/>
      <w:autoSpaceDN w:val="0"/>
      <w:adjustRightInd w:val="0"/>
      <w:spacing w:before="360" w:line="260" w:lineRule="atLeast"/>
      <w:textAlignment w:val="center"/>
    </w:pPr>
    <w:rPr>
      <w:rFonts w:cs="Arial-BoldMT"/>
      <w:b/>
      <w:bCs/>
      <w:color w:val="FA8A3A"/>
      <w:sz w:val="26"/>
      <w:szCs w:val="26"/>
    </w:rPr>
  </w:style>
  <w:style w:type="paragraph" w:customStyle="1" w:styleId="sidebarhead8510ptbold">
    <w:name w:val="sidebar head 8.5/10pt bold"/>
    <w:basedOn w:val="Normal"/>
    <w:uiPriority w:val="99"/>
    <w:rsid w:val="001D38EB"/>
    <w:pPr>
      <w:widowControl w:val="0"/>
      <w:autoSpaceDE w:val="0"/>
      <w:autoSpaceDN w:val="0"/>
      <w:adjustRightInd w:val="0"/>
      <w:spacing w:before="227" w:line="200" w:lineRule="atLeast"/>
      <w:textAlignment w:val="center"/>
    </w:pPr>
    <w:rPr>
      <w:rFonts w:cs="Arial-BoldMT"/>
      <w:b/>
      <w:bCs/>
      <w:caps/>
      <w:color w:val="6D6E70"/>
      <w:spacing w:val="17"/>
      <w:sz w:val="17"/>
      <w:szCs w:val="17"/>
    </w:rPr>
  </w:style>
  <w:style w:type="paragraph" w:customStyle="1" w:styleId="boxedtext9115ptreg">
    <w:name w:val="boxed text 9/11.5pt reg"/>
    <w:basedOn w:val="Normal"/>
    <w:uiPriority w:val="99"/>
    <w:rsid w:val="00C55054"/>
    <w:pPr>
      <w:widowControl w:val="0"/>
      <w:autoSpaceDE w:val="0"/>
      <w:autoSpaceDN w:val="0"/>
      <w:adjustRightInd w:val="0"/>
      <w:spacing w:before="113" w:line="230" w:lineRule="atLeast"/>
      <w:ind w:left="202" w:hanging="202"/>
      <w:textAlignment w:val="center"/>
    </w:pPr>
    <w:rPr>
      <w:rFonts w:cs="ArialMT"/>
      <w:color w:val="000000"/>
      <w:sz w:val="18"/>
      <w:szCs w:val="18"/>
    </w:rPr>
  </w:style>
  <w:style w:type="character" w:customStyle="1" w:styleId="boxedtextboldrun-in9512pt">
    <w:name w:val="boxed text bold run-in 9.5/12pt"/>
    <w:uiPriority w:val="99"/>
    <w:rsid w:val="00033AE5"/>
    <w:rPr>
      <w:b/>
      <w:bCs/>
    </w:rPr>
  </w:style>
  <w:style w:type="paragraph" w:customStyle="1" w:styleId="sidebarnoticedetails810ptreg">
    <w:name w:val="sidebar notice details 8/10pt reg"/>
    <w:basedOn w:val="Normal"/>
    <w:uiPriority w:val="99"/>
    <w:rsid w:val="00C55054"/>
    <w:pPr>
      <w:widowControl w:val="0"/>
      <w:autoSpaceDE w:val="0"/>
      <w:autoSpaceDN w:val="0"/>
      <w:adjustRightInd w:val="0"/>
      <w:spacing w:before="57" w:line="200" w:lineRule="atLeast"/>
      <w:textAlignment w:val="center"/>
    </w:pPr>
    <w:rPr>
      <w:rFonts w:cs="ArialMT"/>
      <w:color w:val="6D6E70"/>
      <w:sz w:val="16"/>
      <w:szCs w:val="16"/>
    </w:rPr>
  </w:style>
  <w:style w:type="character" w:customStyle="1" w:styleId="noticedetailsbox912ptbold">
    <w:name w:val="notice details box: 9/12pt bold"/>
    <w:uiPriority w:val="99"/>
    <w:rsid w:val="00C55054"/>
    <w:rPr>
      <w:rFonts w:ascii="Arial" w:hAnsi="Arial"/>
      <w:b/>
      <w:bCs/>
    </w:rPr>
  </w:style>
  <w:style w:type="character" w:customStyle="1" w:styleId="sidebarboldrun-in810pt">
    <w:name w:val="sidebar bold run-in 8/10pt"/>
    <w:basedOn w:val="noticedetailsbox912ptbold"/>
    <w:uiPriority w:val="99"/>
    <w:rsid w:val="00605AAE"/>
    <w:rPr>
      <w:rFonts w:ascii="Arial" w:hAnsi="Arial"/>
      <w:b/>
      <w:bCs/>
    </w:rPr>
  </w:style>
  <w:style w:type="paragraph" w:customStyle="1" w:styleId="changebodytext9512pt">
    <w:name w:val="change body text 9.5/12pt"/>
    <w:basedOn w:val="Normal"/>
    <w:uiPriority w:val="99"/>
    <w:rsid w:val="002218C4"/>
    <w:pPr>
      <w:widowControl w:val="0"/>
      <w:tabs>
        <w:tab w:val="left" w:pos="4252"/>
      </w:tabs>
      <w:autoSpaceDE w:val="0"/>
      <w:autoSpaceDN w:val="0"/>
      <w:adjustRightInd w:val="0"/>
      <w:spacing w:before="113" w:line="240" w:lineRule="atLeast"/>
      <w:ind w:left="144" w:hanging="144"/>
      <w:textAlignment w:val="center"/>
    </w:pPr>
    <w:rPr>
      <w:rFonts w:ascii="ArialMT" w:hAnsi="ArialMT" w:cs="ArialMT"/>
      <w:color w:val="000000"/>
      <w:sz w:val="19"/>
      <w:szCs w:val="19"/>
    </w:rPr>
  </w:style>
  <w:style w:type="paragraph" w:customStyle="1" w:styleId="subheadlevel11315ptgray">
    <w:name w:val="subhead level 1 13/15pt gray"/>
    <w:basedOn w:val="Normal"/>
    <w:uiPriority w:val="99"/>
    <w:rsid w:val="00C55054"/>
    <w:pPr>
      <w:widowControl w:val="0"/>
      <w:tabs>
        <w:tab w:val="right" w:pos="10080"/>
      </w:tabs>
      <w:autoSpaceDE w:val="0"/>
      <w:autoSpaceDN w:val="0"/>
      <w:adjustRightInd w:val="0"/>
      <w:spacing w:before="120" w:line="300" w:lineRule="atLeast"/>
      <w:textAlignment w:val="center"/>
    </w:pPr>
    <w:rPr>
      <w:rFonts w:cs="Arial-BoldMT"/>
      <w:b/>
      <w:bCs/>
      <w:color w:val="005AAA"/>
      <w:sz w:val="26"/>
      <w:szCs w:val="26"/>
    </w:rPr>
  </w:style>
  <w:style w:type="paragraph" w:customStyle="1" w:styleId="Changebodytext952ptnoindent">
    <w:name w:val="Change body text 9.5/2pt  no indent"/>
    <w:basedOn w:val="changebodytext9512pt"/>
    <w:qFormat/>
    <w:rsid w:val="00C55054"/>
    <w:pPr>
      <w:ind w:left="0" w:firstLine="0"/>
    </w:pPr>
    <w:rPr>
      <w:rFonts w:ascii="Arial" w:hAnsi="Arial"/>
    </w:rPr>
  </w:style>
  <w:style w:type="paragraph" w:customStyle="1" w:styleId="smallsubhead8ptitalic">
    <w:name w:val="small subhead: 8pt italic"/>
    <w:basedOn w:val="Normal"/>
    <w:uiPriority w:val="99"/>
    <w:rsid w:val="00DE0E5B"/>
    <w:pPr>
      <w:widowControl w:val="0"/>
      <w:tabs>
        <w:tab w:val="left" w:pos="2160"/>
      </w:tabs>
      <w:autoSpaceDE w:val="0"/>
      <w:autoSpaceDN w:val="0"/>
      <w:adjustRightInd w:val="0"/>
      <w:spacing w:before="113" w:after="57" w:line="220" w:lineRule="atLeast"/>
      <w:textAlignment w:val="center"/>
    </w:pPr>
    <w:rPr>
      <w:rFonts w:ascii="Arial-BoldItalicMT" w:hAnsi="Arial-BoldItalicMT" w:cs="Arial-BoldItalicMT"/>
      <w:b/>
      <w:bCs/>
      <w:i/>
      <w:iCs/>
      <w:color w:val="000000"/>
      <w:sz w:val="16"/>
      <w:szCs w:val="16"/>
    </w:rPr>
  </w:style>
  <w:style w:type="paragraph" w:customStyle="1" w:styleId="TableParagraph">
    <w:name w:val="Table Paragraph"/>
    <w:basedOn w:val="Normal"/>
    <w:uiPriority w:val="1"/>
    <w:qFormat/>
    <w:rsid w:val="00FF498A"/>
    <w:pPr>
      <w:widowControl w:val="0"/>
    </w:pPr>
    <w:rPr>
      <w:rFonts w:eastAsiaTheme="minorHAnsi"/>
      <w:sz w:val="22"/>
      <w:szCs w:val="22"/>
    </w:rPr>
  </w:style>
  <w:style w:type="paragraph" w:customStyle="1" w:styleId="changetablecolumnhead">
    <w:name w:val="change table column head"/>
    <w:basedOn w:val="Normal"/>
    <w:uiPriority w:val="99"/>
    <w:rsid w:val="007B150E"/>
    <w:pPr>
      <w:widowControl w:val="0"/>
      <w:tabs>
        <w:tab w:val="left" w:pos="227"/>
      </w:tabs>
      <w:autoSpaceDE w:val="0"/>
      <w:autoSpaceDN w:val="0"/>
      <w:adjustRightInd w:val="0"/>
      <w:spacing w:before="170" w:line="220" w:lineRule="atLeast"/>
      <w:textAlignment w:val="center"/>
    </w:pPr>
    <w:rPr>
      <w:rFonts w:ascii="Arial-BoldMT" w:hAnsi="Arial-BoldMT" w:cs="Arial-BoldMT"/>
      <w:b/>
      <w:bCs/>
      <w:color w:val="6D6E70"/>
      <w:spacing w:val="16"/>
      <w:sz w:val="16"/>
      <w:szCs w:val="16"/>
    </w:rPr>
  </w:style>
  <w:style w:type="paragraph" w:customStyle="1" w:styleId="changetextintable8511pt">
    <w:name w:val="change text in table 8.5/11pt"/>
    <w:basedOn w:val="Normal"/>
    <w:uiPriority w:val="99"/>
    <w:rsid w:val="007B150E"/>
    <w:pPr>
      <w:widowControl w:val="0"/>
      <w:tabs>
        <w:tab w:val="left" w:pos="227"/>
      </w:tabs>
      <w:autoSpaceDE w:val="0"/>
      <w:autoSpaceDN w:val="0"/>
      <w:adjustRightInd w:val="0"/>
      <w:spacing w:line="220" w:lineRule="atLeast"/>
      <w:textAlignment w:val="center"/>
    </w:pPr>
    <w:rPr>
      <w:rFonts w:ascii="ArialMT" w:hAnsi="ArialMT" w:cs="ArialMT"/>
      <w:color w:val="000000"/>
      <w:sz w:val="17"/>
      <w:szCs w:val="17"/>
    </w:rPr>
  </w:style>
  <w:style w:type="paragraph" w:customStyle="1" w:styleId="changesubheadintable8511ptbold">
    <w:name w:val="change subhead in table 8.5/11pt bold"/>
    <w:basedOn w:val="changetextintable8511pt"/>
    <w:uiPriority w:val="99"/>
    <w:rsid w:val="007B150E"/>
    <w:pPr>
      <w:spacing w:before="57"/>
    </w:pPr>
    <w:rPr>
      <w:rFonts w:ascii="Arial-BoldMT" w:hAnsi="Arial-BoldMT" w:cs="Arial-BoldMT"/>
      <w:b/>
      <w:bCs/>
    </w:rPr>
  </w:style>
  <w:style w:type="paragraph" w:styleId="Header">
    <w:name w:val="header"/>
    <w:basedOn w:val="Normal"/>
    <w:link w:val="HeaderChar"/>
    <w:uiPriority w:val="99"/>
    <w:unhideWhenUsed/>
    <w:rsid w:val="00913D99"/>
    <w:pPr>
      <w:tabs>
        <w:tab w:val="center" w:pos="4320"/>
        <w:tab w:val="right" w:pos="8640"/>
      </w:tabs>
    </w:pPr>
  </w:style>
  <w:style w:type="character" w:customStyle="1" w:styleId="HeaderChar">
    <w:name w:val="Header Char"/>
    <w:basedOn w:val="DefaultParagraphFont"/>
    <w:link w:val="Header"/>
    <w:uiPriority w:val="99"/>
    <w:rsid w:val="00913D99"/>
  </w:style>
  <w:style w:type="paragraph" w:styleId="Footer">
    <w:name w:val="footer"/>
    <w:basedOn w:val="Normal"/>
    <w:link w:val="FooterChar"/>
    <w:uiPriority w:val="99"/>
    <w:unhideWhenUsed/>
    <w:rsid w:val="00913D99"/>
    <w:pPr>
      <w:tabs>
        <w:tab w:val="center" w:pos="4320"/>
        <w:tab w:val="right" w:pos="8640"/>
      </w:tabs>
    </w:pPr>
  </w:style>
  <w:style w:type="character" w:customStyle="1" w:styleId="FooterChar">
    <w:name w:val="Footer Char"/>
    <w:basedOn w:val="DefaultParagraphFont"/>
    <w:link w:val="Footer"/>
    <w:uiPriority w:val="99"/>
    <w:rsid w:val="00913D99"/>
  </w:style>
  <w:style w:type="paragraph" w:customStyle="1" w:styleId="NoParagraphStyle">
    <w:name w:val="[No Paragraph Style]"/>
    <w:rsid w:val="00913D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footerleft8pt">
    <w:name w:val="footer left 8pt"/>
    <w:basedOn w:val="NoParagraphStyle"/>
    <w:uiPriority w:val="99"/>
    <w:rsid w:val="00C55054"/>
    <w:pPr>
      <w:tabs>
        <w:tab w:val="right" w:pos="10780"/>
      </w:tabs>
      <w:spacing w:line="240" w:lineRule="atLeast"/>
    </w:pPr>
    <w:rPr>
      <w:rFonts w:ascii="Arial" w:hAnsi="Arial" w:cs="ArialMT"/>
      <w:sz w:val="16"/>
      <w:szCs w:val="16"/>
    </w:rPr>
  </w:style>
  <w:style w:type="paragraph" w:customStyle="1" w:styleId="subheadlevel38511ptbold">
    <w:name w:val="subhead level 3 8.5/11pt bold"/>
    <w:basedOn w:val="NoParagraphStyle"/>
    <w:uiPriority w:val="99"/>
    <w:rsid w:val="00C55054"/>
    <w:pPr>
      <w:spacing w:before="57" w:line="220" w:lineRule="atLeast"/>
      <w:ind w:left="86"/>
    </w:pPr>
    <w:rPr>
      <w:rFonts w:ascii="Arial" w:hAnsi="Arial" w:cs="Arial-BoldMT"/>
      <w:b/>
      <w:bCs/>
      <w:sz w:val="17"/>
      <w:szCs w:val="17"/>
    </w:rPr>
  </w:style>
  <w:style w:type="paragraph" w:customStyle="1" w:styleId="mergertablebullettext8510pt">
    <w:name w:val="merger table bullet text 8.5/10pt"/>
    <w:basedOn w:val="changetextintable8511pt"/>
    <w:uiPriority w:val="99"/>
    <w:rsid w:val="007E697B"/>
    <w:pPr>
      <w:spacing w:before="57" w:line="200" w:lineRule="atLeast"/>
      <w:ind w:left="201" w:hanging="115"/>
    </w:pPr>
    <w:rPr>
      <w:rFonts w:ascii="Arial" w:hAnsi="Arial"/>
    </w:rPr>
  </w:style>
  <w:style w:type="character" w:customStyle="1" w:styleId="smallRiskrewardtext">
    <w:name w:val="small: Risk/reward text"/>
    <w:basedOn w:val="DefaultParagraphFont"/>
    <w:uiPriority w:val="1"/>
    <w:qFormat/>
    <w:rsid w:val="00DE0E5B"/>
    <w:rPr>
      <w:rFonts w:ascii="Arial" w:hAnsi="Arial" w:cs="ArialMT"/>
      <w:b/>
      <w:i/>
      <w:color w:val="000000" w:themeColor="text1"/>
      <w:sz w:val="17"/>
      <w:szCs w:val="17"/>
    </w:rPr>
  </w:style>
  <w:style w:type="character" w:customStyle="1" w:styleId="newlanguagecall-out">
    <w:name w:val="new language call-out"/>
    <w:uiPriority w:val="99"/>
    <w:rsid w:val="009B6864"/>
    <w:rPr>
      <w:b/>
      <w:bCs/>
      <w:i/>
      <w:iCs/>
      <w:u w:val="thick"/>
    </w:rPr>
  </w:style>
  <w:style w:type="paragraph" w:customStyle="1" w:styleId="footnote">
    <w:name w:val="footnote"/>
    <w:basedOn w:val="sidebarnoticedetails810ptreg"/>
    <w:uiPriority w:val="99"/>
    <w:rsid w:val="00C55054"/>
    <w:rPr>
      <w:rFonts w:cs="Arial-ItalicMT"/>
      <w:i/>
      <w:iCs/>
    </w:rPr>
  </w:style>
  <w:style w:type="character" w:customStyle="1" w:styleId="lettertext9512ptbolditalic">
    <w:name w:val="letter text 9.5/12pt bold italic"/>
    <w:basedOn w:val="DefaultParagraphFont"/>
    <w:uiPriority w:val="1"/>
    <w:qFormat/>
    <w:rsid w:val="00677DD6"/>
    <w:rPr>
      <w:b/>
      <w:i/>
    </w:rPr>
  </w:style>
  <w:style w:type="paragraph" w:customStyle="1" w:styleId="sectionheadrulebelow">
    <w:name w:val="section head +rule below"/>
    <w:basedOn w:val="NoParagraphStyle"/>
    <w:uiPriority w:val="99"/>
    <w:rsid w:val="00677DD6"/>
    <w:pPr>
      <w:pBdr>
        <w:bottom w:val="single" w:sz="24" w:space="7" w:color="000000"/>
      </w:pBdr>
      <w:spacing w:before="113" w:after="170" w:line="260" w:lineRule="atLeast"/>
    </w:pPr>
    <w:rPr>
      <w:rFonts w:ascii="Arial-BoldMT" w:hAnsi="Arial-BoldMT" w:cs="Arial-BoldMT"/>
      <w:b/>
      <w:bCs/>
      <w:color w:val="FA8A3A"/>
      <w:sz w:val="26"/>
      <w:szCs w:val="26"/>
    </w:rPr>
  </w:style>
  <w:style w:type="paragraph" w:customStyle="1" w:styleId="subheadlevel11315Gray">
    <w:name w:val="subhead level 1 13/15 Gray"/>
    <w:basedOn w:val="subheadlevel11315ptgray"/>
    <w:qFormat/>
    <w:rsid w:val="00C55054"/>
    <w:pPr>
      <w:spacing w:before="0"/>
    </w:pPr>
    <w:rPr>
      <w:color w:val="505150"/>
    </w:rPr>
  </w:style>
  <w:style w:type="character" w:customStyle="1" w:styleId="Subheadlevel1813">
    <w:name w:val="Subhead level 1 8/13"/>
    <w:basedOn w:val="DefaultParagraphFont"/>
    <w:uiPriority w:val="1"/>
    <w:qFormat/>
    <w:rsid w:val="00CD3162"/>
    <w:rPr>
      <w:color w:val="005AAA"/>
      <w:sz w:val="16"/>
      <w:szCs w:val="16"/>
    </w:rPr>
  </w:style>
  <w:style w:type="paragraph" w:customStyle="1" w:styleId="mergertabletext">
    <w:name w:val="merger table text"/>
    <w:basedOn w:val="mergertablebullettext8510pt"/>
    <w:qFormat/>
    <w:rsid w:val="00BA0BF1"/>
    <w:pPr>
      <w:ind w:left="86" w:firstLine="0"/>
    </w:pPr>
    <w:rPr>
      <w:color w:val="000000" w:themeColor="text1"/>
    </w:rPr>
  </w:style>
  <w:style w:type="paragraph" w:customStyle="1" w:styleId="boxedtext911nohang">
    <w:name w:val="boxed text 9/11 no hang"/>
    <w:basedOn w:val="boxedtext9115ptreg"/>
    <w:qFormat/>
    <w:rsid w:val="00026274"/>
    <w:pPr>
      <w:framePr w:hSpace="187" w:wrap="around" w:vAnchor="text" w:hAnchor="text" w:xAlign="center" w:y="1"/>
      <w:ind w:left="0" w:firstLine="0"/>
      <w:suppressOverlap/>
    </w:pPr>
    <w:rPr>
      <w:bCs/>
    </w:rPr>
  </w:style>
  <w:style w:type="paragraph" w:customStyle="1" w:styleId="linetablesitson">
    <w:name w:val="line table sits on"/>
    <w:basedOn w:val="mainheadingdocnameFPO"/>
    <w:uiPriority w:val="99"/>
    <w:rsid w:val="00256D77"/>
    <w:pPr>
      <w:pBdr>
        <w:top w:val="none" w:sz="0" w:space="0" w:color="auto"/>
        <w:bottom w:val="none" w:sz="0" w:space="0" w:color="auto"/>
      </w:pBdr>
      <w:spacing w:after="85" w:line="300" w:lineRule="atLeast"/>
    </w:pPr>
    <w:rPr>
      <w:b/>
      <w:sz w:val="18"/>
    </w:rPr>
  </w:style>
  <w:style w:type="character" w:styleId="PageNumber">
    <w:name w:val="page number"/>
    <w:basedOn w:val="DefaultParagraphFont"/>
    <w:uiPriority w:val="99"/>
    <w:semiHidden/>
    <w:unhideWhenUsed/>
    <w:rsid w:val="00F16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5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headerbandFPO">
    <w:name w:val="text in header band (FPO)"/>
    <w:basedOn w:val="Normal"/>
    <w:uiPriority w:val="99"/>
    <w:rsid w:val="00FC28F3"/>
    <w:pPr>
      <w:widowControl w:val="0"/>
      <w:autoSpaceDE w:val="0"/>
      <w:autoSpaceDN w:val="0"/>
      <w:adjustRightInd w:val="0"/>
      <w:spacing w:line="260" w:lineRule="atLeast"/>
      <w:jc w:val="right"/>
      <w:textAlignment w:val="center"/>
    </w:pPr>
    <w:rPr>
      <w:rFonts w:cs="Arial-BoldMT"/>
      <w:b/>
      <w:bCs/>
      <w:caps/>
      <w:color w:val="013C80"/>
      <w:spacing w:val="9"/>
      <w:sz w:val="17"/>
      <w:szCs w:val="17"/>
    </w:rPr>
  </w:style>
  <w:style w:type="table" w:styleId="TableGrid">
    <w:name w:val="Table Grid"/>
    <w:basedOn w:val="TableNormal"/>
    <w:uiPriority w:val="59"/>
    <w:rsid w:val="0025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docnameFPO">
    <w:name w:val="main heading/doc name (FPO)"/>
    <w:basedOn w:val="Normal"/>
    <w:uiPriority w:val="99"/>
    <w:rsid w:val="001D38EB"/>
    <w:pPr>
      <w:widowControl w:val="0"/>
      <w:pBdr>
        <w:top w:val="single" w:sz="48" w:space="1" w:color="505150"/>
        <w:bottom w:val="single" w:sz="48" w:space="1" w:color="505150"/>
      </w:pBdr>
      <w:autoSpaceDE w:val="0"/>
      <w:autoSpaceDN w:val="0"/>
      <w:adjustRightInd w:val="0"/>
      <w:spacing w:line="780" w:lineRule="atLeast"/>
      <w:textAlignment w:val="center"/>
    </w:pPr>
    <w:rPr>
      <w:rFonts w:cs="ArialMT"/>
      <w:color w:val="6D6E70"/>
      <w:sz w:val="48"/>
      <w:szCs w:val="48"/>
    </w:rPr>
  </w:style>
  <w:style w:type="paragraph" w:customStyle="1" w:styleId="addresstext9512ptreg">
    <w:name w:val="address text 9.5/12pt reg"/>
    <w:basedOn w:val="Normal"/>
    <w:uiPriority w:val="99"/>
    <w:rsid w:val="00C55054"/>
    <w:pPr>
      <w:widowControl w:val="0"/>
      <w:autoSpaceDE w:val="0"/>
      <w:autoSpaceDN w:val="0"/>
      <w:adjustRightInd w:val="0"/>
      <w:spacing w:after="113" w:line="240" w:lineRule="atLeast"/>
      <w:ind w:left="737"/>
      <w:textAlignment w:val="center"/>
    </w:pPr>
    <w:rPr>
      <w:rFonts w:cs="ArialMT"/>
      <w:color w:val="000000"/>
      <w:sz w:val="19"/>
      <w:szCs w:val="19"/>
    </w:rPr>
  </w:style>
  <w:style w:type="paragraph" w:customStyle="1" w:styleId="lettertext9512ptreg">
    <w:name w:val="letter text 9.5/12pt reg"/>
    <w:basedOn w:val="Normal"/>
    <w:uiPriority w:val="99"/>
    <w:rsid w:val="00C55054"/>
    <w:pPr>
      <w:widowControl w:val="0"/>
      <w:autoSpaceDE w:val="0"/>
      <w:autoSpaceDN w:val="0"/>
      <w:adjustRightInd w:val="0"/>
      <w:spacing w:after="120" w:line="240" w:lineRule="atLeast"/>
      <w:textAlignment w:val="center"/>
    </w:pPr>
    <w:rPr>
      <w:rFonts w:cs="ArialMT"/>
      <w:color w:val="000000"/>
      <w:sz w:val="19"/>
      <w:szCs w:val="19"/>
    </w:rPr>
  </w:style>
  <w:style w:type="character" w:customStyle="1" w:styleId="bodytextboldrun-in">
    <w:name w:val="body text bold run-in"/>
    <w:uiPriority w:val="99"/>
    <w:rsid w:val="001D38EB"/>
    <w:rPr>
      <w:rFonts w:ascii="Arial" w:hAnsi="Arial" w:cs="Arial-BoldMT"/>
      <w:b/>
      <w:bCs/>
    </w:rPr>
  </w:style>
  <w:style w:type="paragraph" w:styleId="BalloonText">
    <w:name w:val="Balloon Text"/>
    <w:basedOn w:val="Normal"/>
    <w:link w:val="BalloonTextChar"/>
    <w:uiPriority w:val="99"/>
    <w:semiHidden/>
    <w:unhideWhenUsed/>
    <w:rsid w:val="00C757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7F9"/>
    <w:rPr>
      <w:rFonts w:ascii="Lucida Grande" w:hAnsi="Lucida Grande" w:cs="Lucida Grande"/>
      <w:sz w:val="18"/>
      <w:szCs w:val="18"/>
    </w:rPr>
  </w:style>
  <w:style w:type="paragraph" w:customStyle="1" w:styleId="sectionhead">
    <w:name w:val="section head"/>
    <w:basedOn w:val="Normal"/>
    <w:uiPriority w:val="99"/>
    <w:rsid w:val="00C55054"/>
    <w:pPr>
      <w:widowControl w:val="0"/>
      <w:autoSpaceDE w:val="0"/>
      <w:autoSpaceDN w:val="0"/>
      <w:adjustRightInd w:val="0"/>
      <w:spacing w:before="360" w:line="260" w:lineRule="atLeast"/>
      <w:textAlignment w:val="center"/>
    </w:pPr>
    <w:rPr>
      <w:rFonts w:cs="Arial-BoldMT"/>
      <w:b/>
      <w:bCs/>
      <w:color w:val="FA8A3A"/>
      <w:sz w:val="26"/>
      <w:szCs w:val="26"/>
    </w:rPr>
  </w:style>
  <w:style w:type="paragraph" w:customStyle="1" w:styleId="sidebarhead8510ptbold">
    <w:name w:val="sidebar head 8.5/10pt bold"/>
    <w:basedOn w:val="Normal"/>
    <w:uiPriority w:val="99"/>
    <w:rsid w:val="001D38EB"/>
    <w:pPr>
      <w:widowControl w:val="0"/>
      <w:autoSpaceDE w:val="0"/>
      <w:autoSpaceDN w:val="0"/>
      <w:adjustRightInd w:val="0"/>
      <w:spacing w:before="227" w:line="200" w:lineRule="atLeast"/>
      <w:textAlignment w:val="center"/>
    </w:pPr>
    <w:rPr>
      <w:rFonts w:cs="Arial-BoldMT"/>
      <w:b/>
      <w:bCs/>
      <w:caps/>
      <w:color w:val="6D6E70"/>
      <w:spacing w:val="17"/>
      <w:sz w:val="17"/>
      <w:szCs w:val="17"/>
    </w:rPr>
  </w:style>
  <w:style w:type="paragraph" w:customStyle="1" w:styleId="boxedtext9115ptreg">
    <w:name w:val="boxed text 9/11.5pt reg"/>
    <w:basedOn w:val="Normal"/>
    <w:uiPriority w:val="99"/>
    <w:rsid w:val="00C55054"/>
    <w:pPr>
      <w:widowControl w:val="0"/>
      <w:autoSpaceDE w:val="0"/>
      <w:autoSpaceDN w:val="0"/>
      <w:adjustRightInd w:val="0"/>
      <w:spacing w:before="113" w:line="230" w:lineRule="atLeast"/>
      <w:ind w:left="202" w:hanging="202"/>
      <w:textAlignment w:val="center"/>
    </w:pPr>
    <w:rPr>
      <w:rFonts w:cs="ArialMT"/>
      <w:color w:val="000000"/>
      <w:sz w:val="18"/>
      <w:szCs w:val="18"/>
    </w:rPr>
  </w:style>
  <w:style w:type="character" w:customStyle="1" w:styleId="boxedtextboldrun-in9512pt">
    <w:name w:val="boxed text bold run-in 9.5/12pt"/>
    <w:uiPriority w:val="99"/>
    <w:rsid w:val="00033AE5"/>
    <w:rPr>
      <w:b/>
      <w:bCs/>
    </w:rPr>
  </w:style>
  <w:style w:type="paragraph" w:customStyle="1" w:styleId="sidebarnoticedetails810ptreg">
    <w:name w:val="sidebar notice details 8/10pt reg"/>
    <w:basedOn w:val="Normal"/>
    <w:uiPriority w:val="99"/>
    <w:rsid w:val="00C55054"/>
    <w:pPr>
      <w:widowControl w:val="0"/>
      <w:autoSpaceDE w:val="0"/>
      <w:autoSpaceDN w:val="0"/>
      <w:adjustRightInd w:val="0"/>
      <w:spacing w:before="57" w:line="200" w:lineRule="atLeast"/>
      <w:textAlignment w:val="center"/>
    </w:pPr>
    <w:rPr>
      <w:rFonts w:cs="ArialMT"/>
      <w:color w:val="6D6E70"/>
      <w:sz w:val="16"/>
      <w:szCs w:val="16"/>
    </w:rPr>
  </w:style>
  <w:style w:type="character" w:customStyle="1" w:styleId="noticedetailsbox912ptbold">
    <w:name w:val="notice details box: 9/12pt bold"/>
    <w:uiPriority w:val="99"/>
    <w:rsid w:val="00C55054"/>
    <w:rPr>
      <w:rFonts w:ascii="Arial" w:hAnsi="Arial"/>
      <w:b/>
      <w:bCs/>
    </w:rPr>
  </w:style>
  <w:style w:type="character" w:customStyle="1" w:styleId="sidebarboldrun-in810pt">
    <w:name w:val="sidebar bold run-in 8/10pt"/>
    <w:basedOn w:val="noticedetailsbox912ptbold"/>
    <w:uiPriority w:val="99"/>
    <w:rsid w:val="00605AAE"/>
    <w:rPr>
      <w:rFonts w:ascii="Arial" w:hAnsi="Arial"/>
      <w:b/>
      <w:bCs/>
    </w:rPr>
  </w:style>
  <w:style w:type="paragraph" w:customStyle="1" w:styleId="changebodytext9512pt">
    <w:name w:val="change body text 9.5/12pt"/>
    <w:basedOn w:val="Normal"/>
    <w:uiPriority w:val="99"/>
    <w:rsid w:val="002218C4"/>
    <w:pPr>
      <w:widowControl w:val="0"/>
      <w:tabs>
        <w:tab w:val="left" w:pos="4252"/>
      </w:tabs>
      <w:autoSpaceDE w:val="0"/>
      <w:autoSpaceDN w:val="0"/>
      <w:adjustRightInd w:val="0"/>
      <w:spacing w:before="113" w:line="240" w:lineRule="atLeast"/>
      <w:ind w:left="144" w:hanging="144"/>
      <w:textAlignment w:val="center"/>
    </w:pPr>
    <w:rPr>
      <w:rFonts w:ascii="ArialMT" w:hAnsi="ArialMT" w:cs="ArialMT"/>
      <w:color w:val="000000"/>
      <w:sz w:val="19"/>
      <w:szCs w:val="19"/>
    </w:rPr>
  </w:style>
  <w:style w:type="paragraph" w:customStyle="1" w:styleId="subheadlevel11315ptgray">
    <w:name w:val="subhead level 1 13/15pt gray"/>
    <w:basedOn w:val="Normal"/>
    <w:uiPriority w:val="99"/>
    <w:rsid w:val="00C55054"/>
    <w:pPr>
      <w:widowControl w:val="0"/>
      <w:tabs>
        <w:tab w:val="right" w:pos="10080"/>
      </w:tabs>
      <w:autoSpaceDE w:val="0"/>
      <w:autoSpaceDN w:val="0"/>
      <w:adjustRightInd w:val="0"/>
      <w:spacing w:before="120" w:line="300" w:lineRule="atLeast"/>
      <w:textAlignment w:val="center"/>
    </w:pPr>
    <w:rPr>
      <w:rFonts w:cs="Arial-BoldMT"/>
      <w:b/>
      <w:bCs/>
      <w:color w:val="005AAA"/>
      <w:sz w:val="26"/>
      <w:szCs w:val="26"/>
    </w:rPr>
  </w:style>
  <w:style w:type="paragraph" w:customStyle="1" w:styleId="Changebodytext952ptnoindent">
    <w:name w:val="Change body text 9.5/2pt  no indent"/>
    <w:basedOn w:val="changebodytext9512pt"/>
    <w:qFormat/>
    <w:rsid w:val="00C55054"/>
    <w:pPr>
      <w:ind w:left="0" w:firstLine="0"/>
    </w:pPr>
    <w:rPr>
      <w:rFonts w:ascii="Arial" w:hAnsi="Arial"/>
    </w:rPr>
  </w:style>
  <w:style w:type="paragraph" w:customStyle="1" w:styleId="smallsubhead8ptitalic">
    <w:name w:val="small subhead: 8pt italic"/>
    <w:basedOn w:val="Normal"/>
    <w:uiPriority w:val="99"/>
    <w:rsid w:val="00DE0E5B"/>
    <w:pPr>
      <w:widowControl w:val="0"/>
      <w:tabs>
        <w:tab w:val="left" w:pos="2160"/>
      </w:tabs>
      <w:autoSpaceDE w:val="0"/>
      <w:autoSpaceDN w:val="0"/>
      <w:adjustRightInd w:val="0"/>
      <w:spacing w:before="113" w:after="57" w:line="220" w:lineRule="atLeast"/>
      <w:textAlignment w:val="center"/>
    </w:pPr>
    <w:rPr>
      <w:rFonts w:ascii="Arial-BoldItalicMT" w:hAnsi="Arial-BoldItalicMT" w:cs="Arial-BoldItalicMT"/>
      <w:b/>
      <w:bCs/>
      <w:i/>
      <w:iCs/>
      <w:color w:val="000000"/>
      <w:sz w:val="16"/>
      <w:szCs w:val="16"/>
    </w:rPr>
  </w:style>
  <w:style w:type="paragraph" w:customStyle="1" w:styleId="TableParagraph">
    <w:name w:val="Table Paragraph"/>
    <w:basedOn w:val="Normal"/>
    <w:uiPriority w:val="1"/>
    <w:qFormat/>
    <w:rsid w:val="00FF498A"/>
    <w:pPr>
      <w:widowControl w:val="0"/>
    </w:pPr>
    <w:rPr>
      <w:rFonts w:eastAsiaTheme="minorHAnsi"/>
      <w:sz w:val="22"/>
      <w:szCs w:val="22"/>
    </w:rPr>
  </w:style>
  <w:style w:type="paragraph" w:customStyle="1" w:styleId="changetablecolumnhead">
    <w:name w:val="change table column head"/>
    <w:basedOn w:val="Normal"/>
    <w:uiPriority w:val="99"/>
    <w:rsid w:val="007B150E"/>
    <w:pPr>
      <w:widowControl w:val="0"/>
      <w:tabs>
        <w:tab w:val="left" w:pos="227"/>
      </w:tabs>
      <w:autoSpaceDE w:val="0"/>
      <w:autoSpaceDN w:val="0"/>
      <w:adjustRightInd w:val="0"/>
      <w:spacing w:before="170" w:line="220" w:lineRule="atLeast"/>
      <w:textAlignment w:val="center"/>
    </w:pPr>
    <w:rPr>
      <w:rFonts w:ascii="Arial-BoldMT" w:hAnsi="Arial-BoldMT" w:cs="Arial-BoldMT"/>
      <w:b/>
      <w:bCs/>
      <w:color w:val="6D6E70"/>
      <w:spacing w:val="16"/>
      <w:sz w:val="16"/>
      <w:szCs w:val="16"/>
    </w:rPr>
  </w:style>
  <w:style w:type="paragraph" w:customStyle="1" w:styleId="changetextintable8511pt">
    <w:name w:val="change text in table 8.5/11pt"/>
    <w:basedOn w:val="Normal"/>
    <w:uiPriority w:val="99"/>
    <w:rsid w:val="007B150E"/>
    <w:pPr>
      <w:widowControl w:val="0"/>
      <w:tabs>
        <w:tab w:val="left" w:pos="227"/>
      </w:tabs>
      <w:autoSpaceDE w:val="0"/>
      <w:autoSpaceDN w:val="0"/>
      <w:adjustRightInd w:val="0"/>
      <w:spacing w:line="220" w:lineRule="atLeast"/>
      <w:textAlignment w:val="center"/>
    </w:pPr>
    <w:rPr>
      <w:rFonts w:ascii="ArialMT" w:hAnsi="ArialMT" w:cs="ArialMT"/>
      <w:color w:val="000000"/>
      <w:sz w:val="17"/>
      <w:szCs w:val="17"/>
    </w:rPr>
  </w:style>
  <w:style w:type="paragraph" w:customStyle="1" w:styleId="changesubheadintable8511ptbold">
    <w:name w:val="change subhead in table 8.5/11pt bold"/>
    <w:basedOn w:val="changetextintable8511pt"/>
    <w:uiPriority w:val="99"/>
    <w:rsid w:val="007B150E"/>
    <w:pPr>
      <w:spacing w:before="57"/>
    </w:pPr>
    <w:rPr>
      <w:rFonts w:ascii="Arial-BoldMT" w:hAnsi="Arial-BoldMT" w:cs="Arial-BoldMT"/>
      <w:b/>
      <w:bCs/>
    </w:rPr>
  </w:style>
  <w:style w:type="paragraph" w:styleId="Header">
    <w:name w:val="header"/>
    <w:basedOn w:val="Normal"/>
    <w:link w:val="HeaderChar"/>
    <w:uiPriority w:val="99"/>
    <w:unhideWhenUsed/>
    <w:rsid w:val="00913D99"/>
    <w:pPr>
      <w:tabs>
        <w:tab w:val="center" w:pos="4320"/>
        <w:tab w:val="right" w:pos="8640"/>
      </w:tabs>
    </w:pPr>
  </w:style>
  <w:style w:type="character" w:customStyle="1" w:styleId="HeaderChar">
    <w:name w:val="Header Char"/>
    <w:basedOn w:val="DefaultParagraphFont"/>
    <w:link w:val="Header"/>
    <w:uiPriority w:val="99"/>
    <w:rsid w:val="00913D99"/>
  </w:style>
  <w:style w:type="paragraph" w:styleId="Footer">
    <w:name w:val="footer"/>
    <w:basedOn w:val="Normal"/>
    <w:link w:val="FooterChar"/>
    <w:uiPriority w:val="99"/>
    <w:unhideWhenUsed/>
    <w:rsid w:val="00913D99"/>
    <w:pPr>
      <w:tabs>
        <w:tab w:val="center" w:pos="4320"/>
        <w:tab w:val="right" w:pos="8640"/>
      </w:tabs>
    </w:pPr>
  </w:style>
  <w:style w:type="character" w:customStyle="1" w:styleId="FooterChar">
    <w:name w:val="Footer Char"/>
    <w:basedOn w:val="DefaultParagraphFont"/>
    <w:link w:val="Footer"/>
    <w:uiPriority w:val="99"/>
    <w:rsid w:val="00913D99"/>
  </w:style>
  <w:style w:type="paragraph" w:customStyle="1" w:styleId="NoParagraphStyle">
    <w:name w:val="[No Paragraph Style]"/>
    <w:rsid w:val="00913D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footerleft8pt">
    <w:name w:val="footer left 8pt"/>
    <w:basedOn w:val="NoParagraphStyle"/>
    <w:uiPriority w:val="99"/>
    <w:rsid w:val="00C55054"/>
    <w:pPr>
      <w:tabs>
        <w:tab w:val="right" w:pos="10780"/>
      </w:tabs>
      <w:spacing w:line="240" w:lineRule="atLeast"/>
    </w:pPr>
    <w:rPr>
      <w:rFonts w:ascii="Arial" w:hAnsi="Arial" w:cs="ArialMT"/>
      <w:sz w:val="16"/>
      <w:szCs w:val="16"/>
    </w:rPr>
  </w:style>
  <w:style w:type="paragraph" w:customStyle="1" w:styleId="subheadlevel38511ptbold">
    <w:name w:val="subhead level 3 8.5/11pt bold"/>
    <w:basedOn w:val="NoParagraphStyle"/>
    <w:uiPriority w:val="99"/>
    <w:rsid w:val="00C55054"/>
    <w:pPr>
      <w:spacing w:before="57" w:line="220" w:lineRule="atLeast"/>
      <w:ind w:left="86"/>
    </w:pPr>
    <w:rPr>
      <w:rFonts w:ascii="Arial" w:hAnsi="Arial" w:cs="Arial-BoldMT"/>
      <w:b/>
      <w:bCs/>
      <w:sz w:val="17"/>
      <w:szCs w:val="17"/>
    </w:rPr>
  </w:style>
  <w:style w:type="paragraph" w:customStyle="1" w:styleId="mergertablebullettext8510pt">
    <w:name w:val="merger table bullet text 8.5/10pt"/>
    <w:basedOn w:val="changetextintable8511pt"/>
    <w:uiPriority w:val="99"/>
    <w:rsid w:val="007E697B"/>
    <w:pPr>
      <w:spacing w:before="57" w:line="200" w:lineRule="atLeast"/>
      <w:ind w:left="201" w:hanging="115"/>
    </w:pPr>
    <w:rPr>
      <w:rFonts w:ascii="Arial" w:hAnsi="Arial"/>
    </w:rPr>
  </w:style>
  <w:style w:type="character" w:customStyle="1" w:styleId="smallRiskrewardtext">
    <w:name w:val="small: Risk/reward text"/>
    <w:basedOn w:val="DefaultParagraphFont"/>
    <w:uiPriority w:val="1"/>
    <w:qFormat/>
    <w:rsid w:val="00DE0E5B"/>
    <w:rPr>
      <w:rFonts w:ascii="Arial" w:hAnsi="Arial" w:cs="ArialMT"/>
      <w:b/>
      <w:i/>
      <w:color w:val="000000" w:themeColor="text1"/>
      <w:sz w:val="17"/>
      <w:szCs w:val="17"/>
    </w:rPr>
  </w:style>
  <w:style w:type="character" w:customStyle="1" w:styleId="newlanguagecall-out">
    <w:name w:val="new language call-out"/>
    <w:uiPriority w:val="99"/>
    <w:rsid w:val="009B6864"/>
    <w:rPr>
      <w:b/>
      <w:bCs/>
      <w:i/>
      <w:iCs/>
      <w:u w:val="thick"/>
    </w:rPr>
  </w:style>
  <w:style w:type="paragraph" w:customStyle="1" w:styleId="footnote">
    <w:name w:val="footnote"/>
    <w:basedOn w:val="sidebarnoticedetails810ptreg"/>
    <w:uiPriority w:val="99"/>
    <w:rsid w:val="00C55054"/>
    <w:rPr>
      <w:rFonts w:cs="Arial-ItalicMT"/>
      <w:i/>
      <w:iCs/>
    </w:rPr>
  </w:style>
  <w:style w:type="character" w:customStyle="1" w:styleId="lettertext9512ptbolditalic">
    <w:name w:val="letter text 9.5/12pt bold italic"/>
    <w:basedOn w:val="DefaultParagraphFont"/>
    <w:uiPriority w:val="1"/>
    <w:qFormat/>
    <w:rsid w:val="00677DD6"/>
    <w:rPr>
      <w:b/>
      <w:i/>
    </w:rPr>
  </w:style>
  <w:style w:type="paragraph" w:customStyle="1" w:styleId="sectionheadrulebelow">
    <w:name w:val="section head +rule below"/>
    <w:basedOn w:val="NoParagraphStyle"/>
    <w:uiPriority w:val="99"/>
    <w:rsid w:val="00677DD6"/>
    <w:pPr>
      <w:pBdr>
        <w:bottom w:val="single" w:sz="24" w:space="7" w:color="000000"/>
      </w:pBdr>
      <w:spacing w:before="113" w:after="170" w:line="260" w:lineRule="atLeast"/>
    </w:pPr>
    <w:rPr>
      <w:rFonts w:ascii="Arial-BoldMT" w:hAnsi="Arial-BoldMT" w:cs="Arial-BoldMT"/>
      <w:b/>
      <w:bCs/>
      <w:color w:val="FA8A3A"/>
      <w:sz w:val="26"/>
      <w:szCs w:val="26"/>
    </w:rPr>
  </w:style>
  <w:style w:type="paragraph" w:customStyle="1" w:styleId="subheadlevel11315Gray">
    <w:name w:val="subhead level 1 13/15 Gray"/>
    <w:basedOn w:val="subheadlevel11315ptgray"/>
    <w:qFormat/>
    <w:rsid w:val="00C55054"/>
    <w:pPr>
      <w:spacing w:before="0"/>
    </w:pPr>
    <w:rPr>
      <w:color w:val="505150"/>
    </w:rPr>
  </w:style>
  <w:style w:type="character" w:customStyle="1" w:styleId="Subheadlevel1813">
    <w:name w:val="Subhead level 1 8/13"/>
    <w:basedOn w:val="DefaultParagraphFont"/>
    <w:uiPriority w:val="1"/>
    <w:qFormat/>
    <w:rsid w:val="00CD3162"/>
    <w:rPr>
      <w:color w:val="005AAA"/>
      <w:sz w:val="16"/>
      <w:szCs w:val="16"/>
    </w:rPr>
  </w:style>
  <w:style w:type="paragraph" w:customStyle="1" w:styleId="mergertabletext">
    <w:name w:val="merger table text"/>
    <w:basedOn w:val="mergertablebullettext8510pt"/>
    <w:qFormat/>
    <w:rsid w:val="00BA0BF1"/>
    <w:pPr>
      <w:ind w:left="86" w:firstLine="0"/>
    </w:pPr>
    <w:rPr>
      <w:color w:val="000000" w:themeColor="text1"/>
    </w:rPr>
  </w:style>
  <w:style w:type="paragraph" w:customStyle="1" w:styleId="boxedtext911nohang">
    <w:name w:val="boxed text 9/11 no hang"/>
    <w:basedOn w:val="boxedtext9115ptreg"/>
    <w:qFormat/>
    <w:rsid w:val="00026274"/>
    <w:pPr>
      <w:framePr w:hSpace="187" w:wrap="around" w:vAnchor="text" w:hAnchor="text" w:xAlign="center" w:y="1"/>
      <w:ind w:left="0" w:firstLine="0"/>
      <w:suppressOverlap/>
    </w:pPr>
    <w:rPr>
      <w:bCs/>
    </w:rPr>
  </w:style>
  <w:style w:type="paragraph" w:customStyle="1" w:styleId="linetablesitson">
    <w:name w:val="line table sits on"/>
    <w:basedOn w:val="mainheadingdocnameFPO"/>
    <w:uiPriority w:val="99"/>
    <w:rsid w:val="00256D77"/>
    <w:pPr>
      <w:pBdr>
        <w:top w:val="none" w:sz="0" w:space="0" w:color="auto"/>
        <w:bottom w:val="none" w:sz="0" w:space="0" w:color="auto"/>
      </w:pBdr>
      <w:spacing w:after="85" w:line="300" w:lineRule="atLeast"/>
    </w:pPr>
    <w:rPr>
      <w:b/>
      <w:sz w:val="18"/>
    </w:rPr>
  </w:style>
  <w:style w:type="character" w:styleId="PageNumber">
    <w:name w:val="page number"/>
    <w:basedOn w:val="DefaultParagraphFont"/>
    <w:uiPriority w:val="99"/>
    <w:semiHidden/>
    <w:unhideWhenUsed/>
    <w:rsid w:val="00F16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C4A6B-4DBE-4A04-8DBD-91ACE3E3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JPMorgan Chase and Co.</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 Stevens</dc:creator>
  <cp:lastModifiedBy>BUESCH, TAMARA</cp:lastModifiedBy>
  <cp:revision>7</cp:revision>
  <cp:lastPrinted>2015-07-20T16:46:00Z</cp:lastPrinted>
  <dcterms:created xsi:type="dcterms:W3CDTF">2015-07-24T13:41:00Z</dcterms:created>
  <dcterms:modified xsi:type="dcterms:W3CDTF">2015-08-25T09:38:00Z</dcterms:modified>
</cp:coreProperties>
</file>